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1DD2D4B4" wp14:editId="3C36B2AA">
            <wp:extent cx="739775" cy="114490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1144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BE4659" w:rsidRDefault="00BE4659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FE53AF" w:rsidRPr="00963F8B" w:rsidRDefault="002C07B9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07B9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3965DE" w:rsidRPr="002C07B9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7420BE" w:rsidRPr="002C07B9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3965DE" w:rsidRPr="002C07B9">
        <w:rPr>
          <w:rFonts w:ascii="Arial" w:eastAsia="Times New Roman" w:hAnsi="Arial" w:cs="Arial"/>
          <w:sz w:val="24"/>
          <w:szCs w:val="24"/>
          <w:lang w:eastAsia="ru-RU"/>
        </w:rPr>
        <w:t xml:space="preserve">.2021 год № </w:t>
      </w:r>
      <w:r w:rsidR="007420BE" w:rsidRPr="002C07B9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BE4659" w:rsidRDefault="00BE4659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BE4659" w:rsidRDefault="00BE4659" w:rsidP="00BE46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E53AF" w:rsidRPr="00A6630C" w:rsidRDefault="00FE53AF" w:rsidP="00BE46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и дополнений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 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29.01.2021 г. № 4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="003965DE" w:rsidRP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17.05.2021 г. № 25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21.07.2021 г. №</w:t>
      </w:r>
      <w:r w:rsidR="002C07B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28</w:t>
      </w:r>
      <w:r w:rsidR="003965DE"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Коротоякского сельского поселения от 25.11.2013 г. № 102 «Об утверждении порядка принятия решений о разработке муниципальных программ Коротоякского сельского поселения, их формирования и реализации» администрация Коротоякского сельского поселения Острогожского муниципального района Воронежской области</w:t>
      </w:r>
    </w:p>
    <w:p w:rsidR="00BE4659" w:rsidRDefault="00BE4659" w:rsidP="00FE53AF">
      <w:pPr>
        <w:jc w:val="center"/>
        <w:rPr>
          <w:rFonts w:ascii="Arial" w:hAnsi="Arial" w:cs="Arial"/>
          <w:sz w:val="24"/>
          <w:szCs w:val="24"/>
        </w:rPr>
      </w:pPr>
    </w:p>
    <w:p w:rsidR="00FE53AF" w:rsidRDefault="00FE53AF" w:rsidP="00FE53A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FE53AF" w:rsidRPr="00A6630C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</w:t>
      </w:r>
      <w:r w:rsidRPr="00A663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29.01.2021 г. № 4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17.05.2021 г. № 25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21.07.2021 г. №28</w:t>
      </w: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  <w:r w:rsidRPr="00AC6A16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1.1 Приложение к постановлению администрации Коротоякского сельского поселения от 02.04.2014 г. № 19 «Об утверждении муниципальной программы «Об утверждении муниципальной программы «Обеспечение решения вопросов местного значения Коротоякского сельского поселения» в редакции постановлений </w:t>
      </w:r>
      <w:r w:rsidRPr="00A6630C">
        <w:rPr>
          <w:rFonts w:ascii="Arial" w:eastAsia="Times New Roman" w:hAnsi="Arial" w:cs="Arial"/>
          <w:sz w:val="24"/>
          <w:szCs w:val="24"/>
          <w:lang w:eastAsia="ru-RU"/>
        </w:rPr>
        <w:t>(в редакции постановлений от 15.05.2014 г. № 29, от 19.02.2015 г № 7, от 19.02.2016 г. № 13, от 26.01.2017 г. №5, от 21.12.2017 г. № 66, от 01.02.2018 г. № 6, от 25.01.2019 г. №5, от 15.04.2019 г. №22, от 24.01.2020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3, от 15.04.2020 г. № 18, </w:t>
      </w:r>
      <w:r w:rsidR="00BE4659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29.01.2021 г. № 4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3965DE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lastRenderedPageBreak/>
        <w:t>17.05.2021 г. № 25</w:t>
      </w:r>
      <w:r w:rsidR="00BE4659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 от 21.07.2021 г. №28</w:t>
      </w:r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обнародования.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79198E" w:rsidRPr="00A6630C" w:rsidRDefault="00963F8B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E4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</w:t>
      </w:r>
      <w:r w:rsidR="0079198E" w:rsidRPr="00A6630C">
        <w:rPr>
          <w:rFonts w:ascii="Arial" w:eastAsia="Times New Roman" w:hAnsi="Arial" w:cs="Arial"/>
          <w:sz w:val="24"/>
          <w:szCs w:val="24"/>
          <w:lang w:eastAsia="ru-RU"/>
        </w:rPr>
        <w:t>жение 1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3965D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7420BE" w:rsidRPr="009818E8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9818E8" w:rsidRPr="009818E8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9818E8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7420BE" w:rsidRPr="009818E8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9818E8">
        <w:rPr>
          <w:rFonts w:ascii="Arial" w:eastAsia="Times New Roman" w:hAnsi="Arial" w:cs="Arial"/>
          <w:sz w:val="24"/>
          <w:szCs w:val="24"/>
          <w:lang w:eastAsia="ru-RU"/>
        </w:rPr>
        <w:t xml:space="preserve">.2021 г. № </w:t>
      </w:r>
      <w:r w:rsidR="007420BE" w:rsidRPr="009818E8">
        <w:rPr>
          <w:rFonts w:ascii="Arial" w:eastAsia="Times New Roman" w:hAnsi="Arial" w:cs="Arial"/>
          <w:sz w:val="24"/>
          <w:szCs w:val="24"/>
          <w:lang w:eastAsia="ru-RU"/>
        </w:rPr>
        <w:t>35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от 02 апреля 2014 г. № 19</w:t>
      </w:r>
    </w:p>
    <w:p w:rsidR="0079198E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79198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0"/>
        <w:gridCol w:w="5545"/>
        <w:gridCol w:w="2283"/>
      </w:tblGrid>
      <w:tr w:rsidR="00963F8B" w:rsidRPr="00963F8B" w:rsidTr="00BC2244"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Паспорт муниципальной программы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1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2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4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6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Раздел 8 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0722" w:type="dxa"/>
        <w:tblInd w:w="-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  <w:gridCol w:w="1002"/>
        <w:gridCol w:w="709"/>
        <w:gridCol w:w="814"/>
        <w:gridCol w:w="915"/>
        <w:gridCol w:w="870"/>
        <w:gridCol w:w="661"/>
        <w:gridCol w:w="709"/>
        <w:gridCol w:w="708"/>
        <w:gridCol w:w="851"/>
        <w:gridCol w:w="277"/>
        <w:gridCol w:w="40"/>
        <w:gridCol w:w="392"/>
        <w:gridCol w:w="847"/>
        <w:gridCol w:w="53"/>
      </w:tblGrid>
      <w:tr w:rsidR="00963F8B" w:rsidRPr="00963F8B" w:rsidTr="00880FAC">
        <w:trPr>
          <w:trHeight w:val="1500"/>
        </w:trPr>
        <w:tc>
          <w:tcPr>
            <w:tcW w:w="939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      </w: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112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370FED">
        <w:trPr>
          <w:trHeight w:val="1074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81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81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37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551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самоуправления.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 массовых мероприятий.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земельному налогу на 1 января, следующего за отчетным годом к общему объему поступления доходов в бюджет поселения от земельного налога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налогу на имущество на 1 января, следующего за отчетным годом к общему объему поступления доходов в бюджет поселения от налога на имущество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Осуществление первичного воинского учета на территориях, где отсутствуют военные комиссариаты.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Готовность к выполнению задач по защите населения и территории от ЧС природного и техногенного характера.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Организация системного сбора и вывоза твердых бытовых отходов.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освещенных частей улиц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оборудованных спортивных и детских площадок.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обустроенных мест массового отдыха населения.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Содержание мест захоронения.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-Организация общественных работ на территории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-Доля протяженности отремонтированных автомобильных дорог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Мероприятия по поставки земельных участков на государственный и кадастровый учет.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отремонтированных водопроводных сетей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утвержденных административных регламентов по предоставлению муниципальных услуг в соответствии с утвержденным перечнем муниципальных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жалоб от населения на исполнение полномочий главы поселения, нашедших свое подтверждение.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Рост заработной платы работников культуры.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Экономия средств на оплату коммунальных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Охват населения культурно-досуговыми мероприятиями.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750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C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BC224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249"/>
        </w:trPr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бюджетов вышестоящих уровней, внебюджетных источников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 Общий объем финансирования – </w:t>
            </w:r>
            <w:r w:rsidR="0021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  <w:r w:rsidR="00BE4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</w:t>
            </w:r>
            <w:r w:rsidR="0021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федерального бюджета – </w:t>
            </w:r>
            <w:r w:rsidR="00095C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3853,5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за счет средств областного бюджета — </w:t>
            </w:r>
            <w:r w:rsidR="0021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  <w:r w:rsidR="00095CF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924,5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</w:t>
            </w:r>
            <w:r w:rsidR="0021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-160</w:t>
            </w:r>
            <w:r w:rsidR="00BE4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</w:t>
            </w:r>
            <w:r w:rsidR="0021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370F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="00370FED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E45E4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92768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927687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Default="004E18E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4F4A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027,7</w:t>
            </w:r>
          </w:p>
          <w:p w:rsidR="00E45E41" w:rsidRPr="00963F8B" w:rsidRDefault="00E45E4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92768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927687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Default="004E18E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BE4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  <w:p w:rsidR="00E45E41" w:rsidRPr="00963F8B" w:rsidRDefault="00E45E41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10294,7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525D66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10383,2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80FAC" w:rsidRPr="00963F8B" w:rsidTr="00A50A89">
        <w:trPr>
          <w:trHeight w:val="243"/>
        </w:trPr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80FAC" w:rsidRPr="00963F8B" w:rsidRDefault="004E18E2" w:rsidP="00BE465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</w:t>
            </w:r>
            <w:r w:rsidR="00BE4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10774,2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880FAC" w:rsidRPr="00963F8B" w:rsidRDefault="00880FA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80FAC">
        <w:trPr>
          <w:trHeight w:val="1125"/>
        </w:trPr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879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1 «Общая характеристика сферы реализации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 уличного освещения, недостаточное озеленение улиц в сельском поселении;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Ряд данных проблем носит системный характер.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одним из важнейших принципов органов государственной власти субъекта Российской Федерации является их содействие развитию местного самоуправления на территории субъекта Российской Федерации.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Цель программы – создание на территории поселения благоприятных и безопасных условий для жизни, работы и отдыха населения, обеспечивающих сочетание интересов личности, общества и государства, а также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повышению эффективной реализации органом местного самоуправления полномочий, закрепленных за муниципальным образованием.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Коротоякского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Решение задач программы достигается реализацией определенных мероприятий. Организационные, экономические, правовые механизмы, необходимые для эффективной реализации мероприятий и критерии выбора получателей государственных и муниципальных услуг представлены в мероприятиях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«Обеспечение решения вопросов местного значения Коротоякского сельского поселения» должна способствовать эффективному использованию средств муниципального бюджета; укреплению материально-технической базы по исполнению полномочий органов местного самоуправления; увеличению доступности и разнообразию предлагаемых населению культурно-массовых услуг и информации в сфере культуры.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оценки эффективности муниципальной программы и подпрограмм используются показатели (индикаторы), которые показывают уровень достижения поставленных целей и решения задач. Значения целевых индикаторов приведены в приложении 1 к муниципальной программе «Обеспечение решения вопросов местного значения Коротоякского сельского поселения».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реализуется в период с 2014 по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администрации Коротоякского сельского поселения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Коротоякского сельского поселения по решению вопросов местного значения».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«Коротоякский центр культуры и досуга»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 как услуги сферы культуры, и обеспечения досуга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реализации муниципальной программы, в том числе в разработке и обсуждении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«Коротоякский центр культуры и досуга» в рамках российского законодательства и в пределах полномочий, определённых Уставом учреждения и должностными инструкциями сотрудников.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для поселения, предусмотренных в рамках выполнения мероприятий, запланированных программой.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Также в реализации мероприятий данной муниципальной программы будет принимать участие муниципальное унитарное предприятие «Коротоякское коммунальное хозяйство».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Основой финансирования муниципальной программы являются средства муниципального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приложении 2 муниципальной программы. Прогнозная оценка объемов финансового обеспечения реализации программных мероприятий из всех источников финансирования приведена в приложении 3 муниципальной программы в разрезе подпрограмм по годам реализации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муниципальной программы является аналитическое распределение расходов бюджета поселения в рамках проекта бюджета на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A50A89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муниципальной программы, в том числе не предоставление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Коротоякского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аттестации, и переподготовка управленческих кадров органов местного самоуправления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социальные риски, связанные с сопротивлением населения, профессиональной общественности и различных движений целям и реализации муниципальной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1.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Сд = Зф/Зп*100 %, где: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удовлетворительным уровнем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8.1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администрации Коротоякского сельского поселения по решению вопросов местного значения»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18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1560"/>
        <w:gridCol w:w="1350"/>
        <w:gridCol w:w="714"/>
        <w:gridCol w:w="709"/>
        <w:gridCol w:w="709"/>
        <w:gridCol w:w="708"/>
        <w:gridCol w:w="709"/>
        <w:gridCol w:w="709"/>
        <w:gridCol w:w="682"/>
        <w:gridCol w:w="709"/>
        <w:gridCol w:w="708"/>
        <w:gridCol w:w="851"/>
      </w:tblGrid>
      <w:tr w:rsidR="00A50A89" w:rsidRPr="00963F8B" w:rsidTr="00A50A89">
        <w:trPr>
          <w:trHeight w:val="1692"/>
        </w:trPr>
        <w:tc>
          <w:tcPr>
            <w:tcW w:w="1011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сельского поселения 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 Осуществление первичного воинского учета на территориях, где отсутствуют военные комиссариаты.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Защита населения от чрезвычайных ситуаций и пожаров.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Благоустройство территорий.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 Развитие улично-дорожной сети.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Развитие градостроительной деятельности.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Ремонт водопроводных сетей.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 Обеспечение деятельности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 Обеспечение деятельности главы сельского поселения.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A89" w:rsidRPr="00963F8B" w:rsidRDefault="00A50A89" w:rsidP="00963F8B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963F8B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A50A89" w:rsidRPr="00963F8B" w:rsidRDefault="00A50A89" w:rsidP="00963F8B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Задачи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</w:t>
            </w:r>
            <w:r w:rsidR="0021655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сбора и вывоза бытовых отходов, в том числе обустройство площадок под ТКО.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5.Обеспечение энергосбережения, надежной и бесперебойной работы систем жизнеобеспечения населения сельского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 Удовлетворение потребности население в местах для массового отдыха.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 Создание условий для проведения коммунальной инфраструктуры в соответствие со стандартами качества.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Освоение и внедрение совместных управленческих технологий в органах местного самоуправления.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 Укрепление материально-технической базы по исполнению полномочий органов местного самоуправления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A50A89" w:rsidRPr="00963F8B" w:rsidRDefault="00A50A89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Готовность к выполнению задач по защите населения и территории от ЧС природного и техногенного характера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оборудованных спортивных и детских площадок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обустроенных мест массового отдыха населения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автомобильных дорог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водопроводных сетей к их общей протяженности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Экономия средств на оплату коммунальных услуг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50A8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50A89" w:rsidRPr="00963F8B" w:rsidTr="00A50A89">
        <w:trPr>
          <w:trHeight w:val="3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1483</w:t>
            </w:r>
            <w:r w:rsidR="00BE4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8,4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федерального бюджета – 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3803,5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областного бюджета –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734,9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 – 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</w:t>
            </w:r>
            <w:r w:rsidR="00BE46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77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525D66" w:rsidRPr="00963F8B" w:rsidTr="00FE0C9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2B129D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525D66" w:rsidRPr="00963F8B" w:rsidTr="00FE0C9F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5D66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25D66" w:rsidRPr="00963F8B" w:rsidRDefault="00216559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828,9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5D66" w:rsidRPr="00963F8B" w:rsidRDefault="00525D66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FE0C9F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A4742" w:rsidRPr="00963F8B" w:rsidRDefault="00BE465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12278,3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525D6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4509,5</w:t>
            </w: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A50A8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923597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0A89" w:rsidRPr="00963F8B" w:rsidRDefault="00BE4659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3303</w:t>
            </w:r>
            <w:r w:rsidR="00216559">
              <w:rPr>
                <w:rFonts w:ascii="Arial" w:eastAsia="Calibri" w:hAnsi="Arial" w:cs="Arial"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A89" w:rsidRPr="00963F8B" w:rsidRDefault="0092359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923597" w:rsidRPr="00963F8B" w:rsidTr="00923597">
        <w:trPr>
          <w:trHeight w:val="1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55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Качественное и своевременное обеспечение исполнения гражданами воинской обязанности, установленной законодательством РФ.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и материальное стимулирование добровольных пожарных за участие в профилактики и тушении пожаров (ежегодно); устройство защитных противопожарных полос.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Обработка водоемов и мест массового отдыха против клещей и комаров.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Косметический ремонт военно-мемориальных объектов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уличного освещения, ремонт светильников, переход на энергосберегающие лампы (ежегодно).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надлежащее состояние скверов и парков.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своевременного сбора и вывоза бытовых отходов.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Качественный ремонт автомобильных дорог общего пользования.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системы водоснабжения населенного пункта.</w:t>
            </w:r>
          </w:p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которые требуют устранения в ближайшее время.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01.01.2014 г. в Коротоякском сельском поселении доля общей протяженности освещенных частей улиц к общей протяженности улиц составила 31,5%.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автомобильных дорог, в том числе в приделах населённых пунктов, находятся в неудовлетворительном состоянии.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2014 году составила 80%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значения, а также механизм передачи и осуществление переданных государственных полномочий.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Целями и задачами подпрограммы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исполнения гражданами воинской обязанности, установленной законодательством РФ.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3. Организация системного сбора и вывоза бытовых отходов.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5.Обеспечение энергосбережения, надежной и бесперебойной работы систем жизнеобеспечения населения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6. Удовлетворение потребности население в местах для массового отдыха.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7. Повышение уровня транспортно-эксплуатационного состояния автомобильных дорог местного значения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8. Создание условий для проведения коммунальной инфраструктуры в соответствие со стандартами качества.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9.Повышение эффективности бюджетных расходов на осуществление полномочий и содержание органов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10.Освоение и внедрение совместных управленческих технологий в органах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1"/>
          <w:sz w:val="24"/>
          <w:szCs w:val="24"/>
          <w:lang w:eastAsia="ru-RU"/>
        </w:rPr>
        <w:t>11.Укрепление материально-технической базы по исполнению полномочий органов местного самоуправления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12. Совершенствования системы управления и деятельности подведомственных бюджетных учреждений.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13. Расширение сферы и повышение качества оказания муниципальных услуг, в том числе в электронном виде.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14. Повышение уровня открытости и осведомленности о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15.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Осуществление мер материальной поддержки лиц, имеющих право на пенсию за выслугу лет.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Коротоякском сельском поселении в подпрограмму включены 8 мероприятий. Срок реализации основных мероприятий программы 2014-202</w:t>
      </w:r>
      <w:r w:rsidR="00BC3D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 достичь в 2014-202</w:t>
      </w:r>
      <w:r w:rsidR="00BC3D5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своевременное и правильное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</w:t>
      </w:r>
      <w:r w:rsidR="006F163C">
        <w:rPr>
          <w:rFonts w:ascii="Arial" w:eastAsia="Times New Roman" w:hAnsi="Arial" w:cs="Arial"/>
          <w:sz w:val="24"/>
          <w:szCs w:val="24"/>
          <w:lang w:eastAsia="ru-RU"/>
        </w:rPr>
        <w:t>, в том числе устройство площадок ТКО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не менее 3 км автомобильных дорог общего пользования.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показателей: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6"/>
        <w:gridCol w:w="1322"/>
        <w:gridCol w:w="5445"/>
      </w:tblGrid>
      <w:tr w:rsidR="00963F8B" w:rsidRPr="00963F8B" w:rsidTr="00BC2244"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самоуправления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Дп = Поч/ Оп*100, где: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 – протяженность освещенных частей улиц, проездов, набережных;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 – общая протяженность улиц, проездов, набережных.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сельского поселения за отчетный период умноженное на 1000 человек.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963F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к местам массового отдыха населения следует относить "территории,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выделен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и 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в их общей протяжённости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Опв – общая протяжённость водопроводных сетей поселения 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Фр – фактические расходы на содержание органов местного самоуправления поселения (за исключением субвенций из областного бюджета)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утвержденных административных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Дур = Ур/Кр*100, где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 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 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Расчет показателя: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Ри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приложении 1 к муниципальной программе «Обеспечение решения вопросов местного значения Коротоякского сельского поселения» </w:t>
      </w:r>
    </w:p>
    <w:p w:rsidR="00963F8B" w:rsidRPr="00963F8B" w:rsidRDefault="00963F8B" w:rsidP="00963F8B">
      <w:pPr>
        <w:tabs>
          <w:tab w:val="left" w:pos="80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Система программных мероприятий представляет собой комплекс мер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, направленных на повышение уровня жизни населения, на участие жителей поселения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осуществлении местного самоуправления; на повышение эффективности и результативности работы органов местного самоуправления.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предусмотрены следующие основные мероприятия, которые имеют свои направления реализации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2175"/>
        <w:gridCol w:w="5119"/>
        <w:gridCol w:w="1937"/>
      </w:tblGrid>
      <w:tr w:rsidR="00963F8B" w:rsidRPr="00963F8B" w:rsidTr="00BC2244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мероприятия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мероприятий 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63F8B" w:rsidRPr="00963F8B" w:rsidTr="00BC2244">
        <w:trPr>
          <w:trHeight w:val="684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осуществлением полномочий по первичному воинскому учету на территориях, где отсутствуют военные комиссариаты (данные расходы осуществляются за счет субвенций областного бюджета)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работа с населением по предупреждению чрезвычайных ситуаций - устройство защитных противопожарных полос,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привлечение и материальное стимулирование добровольных пожарных за участие в профилактике и тушении пожаров, 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пожарной машины,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санитарная обработка водоемов,</w:t>
            </w:r>
          </w:p>
          <w:p w:rsidR="00963F8B" w:rsidRPr="00963F8B" w:rsidRDefault="00963F8B" w:rsidP="00963F8B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дератизация домовладений.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парков, скверов (в 2021 и 2022 гг. благоустройство парка в с. Коротояк);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своевременный сбор и вывоз бытовых отходов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обустройство 6 площадок под ТКО в 2021 году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новых мест массового отдыха;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озеленение улиц;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и надлежащее содержание мест захоронения и памятников;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тротуаров поселения, в том числе в 2014 году - в с. Покровка (ул. Молодежная, К. Маркса) -1,1 км; в 2015 году – с. Коротояк (ул. Свободы, Ф. Энгельса, Ленина, Октябрьская, Проспект Революции) – 2,4 км.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своевременная оплата уличного освещения;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светильников;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энергосберегающие лампы;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новых светильников;</w:t>
            </w:r>
          </w:p>
          <w:p w:rsidR="00963F8B" w:rsidRPr="00963F8B" w:rsidRDefault="00963F8B" w:rsidP="00963F8B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индивидуальных приборов учета;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rPr>
          <w:trHeight w:val="208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 и капитальный ремонт автомобильных дорог общего пользования местного значения; в том числе в 2017 году пер. Колхозный (асфальтовое покрытие-1,1 км), в 2018 г.- часть ул. Молодежная и 46 Стрелковой дивизии (асфальтовое покрытие – 1,164 км); в 2019 году – часть улиц Карла Маркса, Октябрьская, Коминтерна, Пролетарская, Юрова, 46 Стрелковой дивизии (щебеночное покрытие — 1,889 км), в 2020 году - часть улиц Коммунаров, Заводская, улица Красных партизан, часть переулка Огородный (щебеночное покрытие — 1,535 км)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грейдирование дорог (ямочный ремонт);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посыпка дорог песчано-солевой смесью в зимнее время года,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очистка улиц от снега (автотранспортом).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2014-2023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определение границ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 земель на кадастровый учет.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rPr>
          <w:trHeight w:val="197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капитальный ремонт водопроводной сети поселения;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замена трубопровода, непригодного к эксплуатации;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и ремонт водонапорных колонок;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водозаборных сооружений в с. Покровка и с. Коротояк в 2018 г.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содержание и обеспечение деятельности аппарата администрации Коротоякского сельского поселения;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-обеспечение коммунальными услугами с применением принципов энергосбережения, услугами связи и прочими услугами;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комплекса мероприятий, направленных на повышение квалификации муниципальных служащих в сфере менеджмента и информационных технологий.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поддержка лиц, имеющих право на пенсию по выслуге лет.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 процентов по кредиту, предоставленному бюджету Коротоякского сельского поселения вышестоящим бюджетом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непредвиденные направления развития подпрограммы, которые не входят в вышеперечисленные мероприятия.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BC2244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и обеспечение деятельности главы администрации Коротоякского сельского поселения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и освоение современных управленческих технологий.</w:t>
            </w:r>
          </w:p>
        </w:tc>
        <w:tc>
          <w:tcPr>
            <w:tcW w:w="193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2359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Коротоякского сельского поселения, </w:t>
      </w:r>
      <w:r w:rsidRPr="00963F8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Коротоякского сельского поселения бюджета в сумме </w:t>
      </w:r>
      <w:r w:rsidR="006F163C">
        <w:rPr>
          <w:rFonts w:ascii="Arial" w:eastAsia="Times New Roman" w:hAnsi="Arial" w:cs="Arial"/>
          <w:sz w:val="24"/>
          <w:szCs w:val="24"/>
          <w:lang w:eastAsia="ru-RU"/>
        </w:rPr>
        <w:t>148358,4</w:t>
      </w:r>
      <w:r w:rsidR="002824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 о бюджете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Бюджетная эффективность подпрограммы заключается во влиянии результатов осуществляемой подпрограммы на повышение доступности и качества оказания муниципальных услуг органами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8.2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37" w:type="dxa"/>
        <w:tblInd w:w="-4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08"/>
        <w:gridCol w:w="586"/>
        <w:gridCol w:w="719"/>
        <w:gridCol w:w="825"/>
        <w:gridCol w:w="810"/>
        <w:gridCol w:w="749"/>
        <w:gridCol w:w="795"/>
        <w:gridCol w:w="780"/>
        <w:gridCol w:w="810"/>
        <w:gridCol w:w="701"/>
        <w:gridCol w:w="883"/>
        <w:gridCol w:w="143"/>
        <w:gridCol w:w="40"/>
        <w:gridCol w:w="40"/>
        <w:gridCol w:w="23"/>
        <w:gridCol w:w="10"/>
      </w:tblGrid>
      <w:tr w:rsidR="00963F8B" w:rsidRPr="00963F8B" w:rsidTr="00923597">
        <w:trPr>
          <w:gridAfter w:val="1"/>
          <w:wAfter w:w="10" w:type="dxa"/>
          <w:trHeight w:val="1875"/>
        </w:trPr>
        <w:tc>
          <w:tcPr>
            <w:tcW w:w="10624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  <w:p w:rsidR="00963F8B" w:rsidRPr="00963F8B" w:rsidRDefault="00963F8B" w:rsidP="00963F8B">
            <w:pPr>
              <w:tabs>
                <w:tab w:val="left" w:pos="2415"/>
              </w:tabs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«Коротоякский центр культуры и досуга»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12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мероприятия, входящие в состав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1.Обеспечение деятельности (оказания услуг) муниципальных учреждений.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казенного учреждения культуры Коротоякского сельского поселения.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 (в том числе по программе софинансирования).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125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1.Увеличение заработной платы работникам центра культуры и досуга не менее чем на 4% ежегодно;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Снижение затрат на оплату коммунальных услуг не менее, чем на 2% ежегодно от запланированного бюджета лимитных средств.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3.Охват населения культурно-досуговыми мероприятиями.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75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3F8B" w:rsidRPr="00963F8B" w:rsidRDefault="00963F8B" w:rsidP="0092359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2359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396"/>
        </w:trPr>
        <w:tc>
          <w:tcPr>
            <w:tcW w:w="2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925</w:t>
            </w:r>
            <w:r w:rsidR="00B66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50,1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в том числе</w:t>
            </w:r>
            <w:r w:rsidR="009B159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: за счет фед</w:t>
            </w:r>
            <w:r w:rsidR="00370FE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ерального бюджета 50 тыс. руб.,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счет средств областного бюджета -</w:t>
            </w:r>
            <w:r w:rsidR="00AC58B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11189,6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за счет средств бюджета поселения </w:t>
            </w:r>
            <w:r w:rsidR="006C55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66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B66C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</w:p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9B159B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AC58B6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Default="008E23E1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  <w:r w:rsidR="006F16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79,3</w:t>
            </w:r>
          </w:p>
          <w:p w:rsidR="009B159B" w:rsidRPr="00963F8B" w:rsidRDefault="009B159B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B6622" w:rsidRPr="00963F8B" w:rsidTr="00DB6622">
        <w:trPr>
          <w:trHeight w:val="393"/>
        </w:trPr>
        <w:tc>
          <w:tcPr>
            <w:tcW w:w="2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B6622" w:rsidRPr="00963F8B" w:rsidRDefault="008E23E1" w:rsidP="006F163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</w:t>
            </w:r>
            <w:r w:rsidR="006F163C">
              <w:rPr>
                <w:rFonts w:ascii="Arial" w:eastAsia="Calibri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DB6622" w:rsidRPr="00963F8B" w:rsidRDefault="00DB6622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B6622" w:rsidRPr="00963F8B" w:rsidRDefault="00DB662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23597">
        <w:trPr>
          <w:trHeight w:val="1500"/>
        </w:trPr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36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населения,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 (приобретение современного оборудования, ремонт зданий).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средней заработной платы работников учреждения культуры.</w:t>
            </w:r>
          </w:p>
        </w:tc>
        <w:tc>
          <w:tcPr>
            <w:tcW w:w="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Коротоякского сельского поселения </w:t>
      </w:r>
      <w:r w:rsidR="00370FED"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осуществляет свою деятельность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МКУК «Коротоякский центр культуры и досуга» (МКУК КЦКиД), который действует в поселении с 1950 года. На базе учреждения организованы следующие досуговые формирования, объединяющие в себе население различных социально-возрастных групп по интересам: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ансамбль «Донские Зори»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хор МКУК «КЦКиД»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«Вдохновение»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«Бабья рощица»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«Варенька»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«Затейники»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Вокально-хоровая студия «Созвездие»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Танцевальная студия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Любительские объединения: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теннис,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-бильярд,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-студии «Калейдоскоп» и «Юный артист»,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-краеведческие клубы «Истоки» и «Лира»;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клубы «Посиделки», «Семейных пар», «Милосердие», «Карусель», «Теремок», «Книжный улей»;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группа здоровья «Надежда»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Спортивные секции: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а) волейбольная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б) футбольная.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центра культуры и досуга, требуется замена отопительной системы, окон, установка пожарной сигнализации и текущий ремонт здания.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Важная проблема – дефицит молодых кадров. Низкая заработная плата мешает притоку молодых специалистов, владеющих современными методами работы и организации культурного досуга населения.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помощью подпрограммы увеличится доступность населению культурно-досуговых услуг на территории Коротоякского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Коротоякского сельского поселения.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Коротоякского сельского поселения в муниципальных услугах в области культуры и досуга;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качеством, предоставляемых на территории муниципального образования Коротоякское сельское поселение муниципальных культурно-досуговых услуг;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963F8B" w:rsidRPr="00963F8B" w:rsidRDefault="00963F8B" w:rsidP="00963F8B">
      <w:pPr>
        <w:tabs>
          <w:tab w:val="left" w:pos="864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3F8B">
        <w:rPr>
          <w:rFonts w:ascii="Arial" w:eastAsia="Times New Roman" w:hAnsi="Arial" w:cs="Arial"/>
          <w:sz w:val="24"/>
          <w:szCs w:val="24"/>
          <w:lang w:eastAsia="ar-SA"/>
        </w:rPr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Коротоякского сельского поселения.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показателей: </w:t>
      </w:r>
    </w:p>
    <w:tbl>
      <w:tblPr>
        <w:tblW w:w="10155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3335"/>
        <w:gridCol w:w="1356"/>
        <w:gridCol w:w="5464"/>
      </w:tblGrid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(Зф - Зпл): 100% - 100%, где Эс – экономия средств на оплату коммунальных услуг; Зф – фактические затраты на оплату коммунальных услуг; Зпл – плановые затраты на оплату коммунальных услуг.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Уо = (Ку*100%)/Чн, где Уо - уровень охвата населения культурно-досуговыми мероприятиями; Ку – количество участников культурно-досуговых мероприятий в отчётном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периоде; Чн – численность населения в сельском поселении. 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Рост заработной платы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 = (ЗПф - ЗПпл) * 100% - 100%, где Узп –уровень фактического роста заработной платы в сравнении с запланированным; ЗПф –заработная плата, фактически сложившаяся в отчетном периоде; ЗПпл –заработная плата плановая на отчетный период.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Значение этих показателей представлено в приложении 1 к муниципальной программе.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Подпрограмма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«Коротоякский центр культуры и досуга» содержит в себе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одно мероприятие «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муниципальных учреждений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», которое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Это мероприятие имеет несколько направлений, а именно:</w:t>
      </w:r>
    </w:p>
    <w:tbl>
      <w:tblPr>
        <w:tblW w:w="1003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69"/>
        <w:gridCol w:w="3078"/>
        <w:gridCol w:w="2860"/>
        <w:gridCol w:w="1773"/>
        <w:gridCol w:w="1755"/>
      </w:tblGrid>
      <w:tr w:rsidR="00963F8B" w:rsidRPr="00963F8B" w:rsidTr="00BC224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направления мероприятия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«Коротоякский центр культуры и досуга».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6C55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2014–202</w:t>
            </w:r>
            <w:r w:rsidR="006C55FD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муниципального казённого учреждения культуры «Коротоякский центр культуры и досуга»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приобретение оборудования необходимого для обеспечения предоставления услуг муниципальным учреждением;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здания МКУК КЦКиД (по программе софинансирования, 2017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здания МКУК КЦКиД (по программе софинансирования, 2018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-приобретение мебели (по программе софинансирования, 2019 г.).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6C55F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6C55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«Коротоякский центр культуры и досуга»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2014 -202</w:t>
            </w:r>
            <w:r w:rsidR="006C55FD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3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Коротоякского сельского в сумме </w:t>
      </w:r>
      <w:r w:rsidR="00B66CE1">
        <w:rPr>
          <w:rFonts w:ascii="Arial" w:eastAsia="Times New Roman" w:hAnsi="Arial" w:cs="Arial"/>
          <w:sz w:val="24"/>
          <w:szCs w:val="24"/>
          <w:lang w:eastAsia="ru-RU"/>
        </w:rPr>
        <w:t>92</w:t>
      </w:r>
      <w:r w:rsidR="006F163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66CE1">
        <w:rPr>
          <w:rFonts w:ascii="Arial" w:eastAsia="Times New Roman" w:hAnsi="Arial" w:cs="Arial"/>
          <w:sz w:val="24"/>
          <w:szCs w:val="24"/>
          <w:lang w:eastAsia="ru-RU"/>
        </w:rPr>
        <w:t>50,1</w:t>
      </w:r>
      <w:r w:rsidR="00334AA3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подпрограммы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 Коротоякского сельского поселения Острогожского муниципального района Воронежской области на реализацию подпрограммы включаются в реестр расходных обязательств, подлежащих исполнению за счёт бюджетных ассигнований, предусмотренных МКУК КЦКиД решением Совета народных депутатов Коротоякского сельского поселения Острогожского муниципального района Воронежской области о бюджете на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соответствующий период. Объём средств выделяемый из местного бюджета на осуществление мероприятий подпрограммы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370FE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963F8B" w:rsidRPr="00963F8B">
          <w:pgSz w:w="11906" w:h="16838"/>
          <w:pgMar w:top="2268" w:right="567" w:bottom="567" w:left="1701" w:header="720" w:footer="720" w:gutter="0"/>
          <w:cols w:space="720"/>
        </w:sect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эффективность подпрограммы заключается во влиянии результатов подпрограммы на повышение доступности, качества культурно-досуговых услуг и проводимых массовых мероприятий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казённым учреждением «Коротоякский центр культуры и досуга», увеличением доли населения, регулярно посещающим культурные массовые мероприятия.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975" w:type="dxa"/>
        <w:tblInd w:w="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1"/>
        <w:gridCol w:w="4077"/>
        <w:gridCol w:w="1275"/>
        <w:gridCol w:w="675"/>
        <w:gridCol w:w="675"/>
        <w:gridCol w:w="777"/>
        <w:gridCol w:w="708"/>
        <w:gridCol w:w="834"/>
        <w:gridCol w:w="631"/>
        <w:gridCol w:w="743"/>
        <w:gridCol w:w="884"/>
        <w:gridCol w:w="952"/>
        <w:gridCol w:w="37"/>
        <w:gridCol w:w="13"/>
        <w:gridCol w:w="1010"/>
        <w:gridCol w:w="23"/>
        <w:gridCol w:w="37"/>
        <w:gridCol w:w="23"/>
      </w:tblGrid>
      <w:tr w:rsidR="0079198E" w:rsidRPr="00963F8B" w:rsidTr="0079198E">
        <w:trPr>
          <w:trHeight w:val="1082"/>
        </w:trPr>
        <w:tc>
          <w:tcPr>
            <w:tcW w:w="13892" w:type="dxa"/>
            <w:gridSpan w:val="15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 и их значениях</w:t>
            </w: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17"/>
        </w:trPr>
        <w:tc>
          <w:tcPr>
            <w:tcW w:w="6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93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00"/>
        </w:trPr>
        <w:tc>
          <w:tcPr>
            <w:tcW w:w="6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93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81,1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80,6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января, следующего за отчетным периодом к общему объему поступления доходов бюджет поселения от земельного налога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января, следующего за отчетным периодом к общему объему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доходов бюджет поселения от налога на имущество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94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467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и пожаров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523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E471BD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E471BD" w:rsidRDefault="00E471BD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702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постановке земельных участков на государственный кадастровый учет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4E5A23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муниципального долга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поселения на доплату к пенсиям муниципальных служащих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сельского поселения в расчете на 1000 чел. Населения, нашедших свое подтверждение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D667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630"/>
        </w:trPr>
        <w:tc>
          <w:tcPr>
            <w:tcW w:w="6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6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10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79198E">
        <w:trPr>
          <w:trHeight w:val="315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 заработной платы работников культуры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9198E" w:rsidRPr="001E33F6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198E" w:rsidRPr="004E5A23" w:rsidRDefault="004E5A23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решения вопросов местного значения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Коротоякского сельского поселения</w:t>
      </w:r>
    </w:p>
    <w:tbl>
      <w:tblPr>
        <w:tblW w:w="1708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1842"/>
        <w:gridCol w:w="850"/>
        <w:gridCol w:w="852"/>
        <w:gridCol w:w="778"/>
        <w:gridCol w:w="782"/>
        <w:gridCol w:w="851"/>
        <w:gridCol w:w="850"/>
        <w:gridCol w:w="851"/>
        <w:gridCol w:w="850"/>
        <w:gridCol w:w="939"/>
        <w:gridCol w:w="939"/>
        <w:gridCol w:w="939"/>
        <w:gridCol w:w="939"/>
      </w:tblGrid>
      <w:tr w:rsidR="00D6678B" w:rsidRPr="00963F8B" w:rsidTr="00B4324D">
        <w:trPr>
          <w:gridAfter w:val="2"/>
          <w:wAfter w:w="1878" w:type="dxa"/>
          <w:trHeight w:val="51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85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4E5A23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</w:t>
            </w:r>
            <w:r w:rsidR="007A21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10774,2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4E5A23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</w:t>
            </w:r>
            <w:r w:rsidR="007A21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4E5A2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5873,7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по решению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вопросов местного значения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253D0A" w:rsidRDefault="002B0ECA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</w:t>
            </w:r>
            <w:r w:rsidR="007A21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253D0A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с/п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253D0A" w:rsidRDefault="002B0ECA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</w:t>
            </w:r>
            <w:r w:rsidR="007A21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4900,5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  <w:trHeight w:val="124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территорий.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807294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22612,5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807294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22612,5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807294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807294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деятельности.</w:t>
            </w:r>
          </w:p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253D0A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D6678B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D6678B" w:rsidRPr="00963F8B" w:rsidRDefault="00D667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78B" w:rsidRPr="00963F8B" w:rsidRDefault="00D6678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253D0A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</w:p>
        </w:tc>
        <w:tc>
          <w:tcPr>
            <w:tcW w:w="939" w:type="dxa"/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Default="00B4324D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807294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7A2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807294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7A2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3A27BD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253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3A27B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253D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«Коротоякский центр культуры и досуг»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807294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</w:t>
            </w:r>
            <w:r w:rsidR="00AC58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gridAfter w:val="2"/>
          <w:wAfter w:w="1878" w:type="dxa"/>
          <w:trHeight w:val="1747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807294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</w:t>
            </w:r>
            <w:r w:rsidR="00AC58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(оказание услуг) муниципальных учреждений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27BD" w:rsidRPr="00963F8B" w:rsidRDefault="00807294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</w:t>
            </w:r>
            <w:r w:rsidR="00AC58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B4324D" w:rsidRPr="00963F8B" w:rsidTr="00B4324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4324D" w:rsidRPr="00963F8B" w:rsidRDefault="00B4324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4324D" w:rsidRPr="00963F8B" w:rsidRDefault="00B4324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24D" w:rsidRPr="00963F8B" w:rsidRDefault="00B4324D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gridAfter w:val="2"/>
          <w:wAfter w:w="1878" w:type="dxa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A27BD" w:rsidRPr="00963F8B" w:rsidRDefault="00807294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</w:t>
            </w:r>
            <w:r w:rsidR="00AC58B6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Коротоякского сельского поселения</w:t>
      </w:r>
    </w:p>
    <w:tbl>
      <w:tblPr>
        <w:tblW w:w="14741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984"/>
        <w:gridCol w:w="2977"/>
        <w:gridCol w:w="2268"/>
        <w:gridCol w:w="851"/>
        <w:gridCol w:w="708"/>
        <w:gridCol w:w="709"/>
        <w:gridCol w:w="709"/>
        <w:gridCol w:w="709"/>
        <w:gridCol w:w="708"/>
        <w:gridCol w:w="709"/>
        <w:gridCol w:w="709"/>
        <w:gridCol w:w="850"/>
        <w:gridCol w:w="850"/>
      </w:tblGrid>
      <w:tr w:rsidR="003A27BD" w:rsidRPr="00963F8B" w:rsidTr="003A27BD"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97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7512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 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807294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43</w:t>
            </w:r>
            <w:r w:rsidR="007A21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46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17676,8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10774,2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AC58B6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1978,5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807294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  <w:r w:rsidR="00164C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027,7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A27BD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</w:t>
            </w:r>
            <w:r w:rsidR="00334A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807294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  <w:r w:rsidR="007A2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10294,7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A27BD" w:rsidRPr="00963F8B" w:rsidRDefault="00334AA3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10383,2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Коротоякского сельского поселения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807294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330</w:t>
            </w:r>
            <w:r w:rsidR="007A21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5,7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11891,8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4900,5</w:t>
            </w:r>
          </w:p>
        </w:tc>
      </w:tr>
      <w:tr w:rsidR="00334AA3" w:rsidRPr="00963F8B" w:rsidTr="00334AA3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1928,5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34AA3" w:rsidRPr="00963F8B" w:rsidTr="00334AA3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807294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18828,9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807294" w:rsidP="007A21F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</w:t>
            </w:r>
            <w:r w:rsidR="007A21F6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4738,5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4509,5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AA3" w:rsidRPr="00963F8B" w:rsidTr="00AC58B6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34AA3" w:rsidRPr="00963F8B" w:rsidTr="00AC58B6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34AA3" w:rsidRPr="00963F8B" w:rsidRDefault="00AC58B6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963F8B" w:rsidRDefault="00334AA3" w:rsidP="00334AA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237,7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34AA3" w:rsidRPr="00963F8B" w:rsidTr="00334AA3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334AA3" w:rsidRPr="00963F8B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34AA3" w:rsidRPr="0035550A" w:rsidRDefault="00334AA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35550A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34AA3" w:rsidRPr="0035550A" w:rsidRDefault="00807294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22612,5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334AA3" w:rsidRPr="0035550A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7268,1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34AA3" w:rsidRPr="0035550A" w:rsidRDefault="00334AA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168,1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5550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1702,0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80729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18928,9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7153,3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153,3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1421,3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3143,3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1602,3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80729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1981,6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75200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52003" w:rsidRPr="00963F8B" w:rsidTr="00752003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752003" w:rsidRPr="00963F8B" w:rsidRDefault="0075200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52003" w:rsidRPr="00963F8B" w:rsidRDefault="00807294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52003" w:rsidRPr="00963F8B" w:rsidRDefault="0075200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80729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2439,9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2539,7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trHeight w:val="535"/>
        </w:trPr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5550A" w:rsidP="00D43A2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rPr>
          <w:trHeight w:val="519"/>
        </w:trPr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1F4824" w:rsidRPr="00963F8B" w:rsidRDefault="0035550A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14937,1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807294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7A2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2811,2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807294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7A2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1955,0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A14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1F4824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1F4824">
        <w:trPr>
          <w:trHeight w:val="841"/>
        </w:trPr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</w:t>
            </w:r>
            <w:r w:rsidR="00A14F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605,8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«Коротоякский центр культуры и досуга»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80729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</w:t>
            </w:r>
            <w:r w:rsidR="00D43A2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4530D5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</w:t>
            </w:r>
            <w:r w:rsidR="00D43A2E">
              <w:rPr>
                <w:rFonts w:ascii="Arial" w:eastAsia="Calibri" w:hAnsi="Arial" w:cs="Arial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297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297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(оказание услуг) муниципальных учреждений</w:t>
            </w: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1F4824" w:rsidRPr="00963F8B" w:rsidRDefault="004530D5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</w:t>
            </w:r>
            <w:r w:rsidR="00D43A2E">
              <w:rPr>
                <w:rFonts w:ascii="Arial" w:eastAsia="Calibri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D43A2E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198,8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4824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1F4824" w:rsidRPr="00963F8B" w:rsidRDefault="001F482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F4824" w:rsidRPr="00963F8B" w:rsidRDefault="004530D5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101</w:t>
            </w:r>
            <w:r w:rsidR="00D43A2E">
              <w:rPr>
                <w:rFonts w:ascii="Arial" w:eastAsia="Calibri" w:hAnsi="Arial" w:cs="Arial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5785,0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F4824" w:rsidRPr="00963F8B" w:rsidRDefault="001F4824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5873,7</w:t>
            </w: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A27BD" w:rsidRPr="00963F8B" w:rsidTr="003A27BD">
        <w:tc>
          <w:tcPr>
            <w:tcW w:w="198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A27BD" w:rsidRPr="00963F8B" w:rsidRDefault="003A27B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A27BD" w:rsidRPr="00963F8B" w:rsidRDefault="003A27B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A27BD" w:rsidRPr="00963F8B" w:rsidRDefault="003A27B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963F8B" w:rsidRPr="00963F8B" w:rsidRDefault="00BC3D5C" w:rsidP="00BC3D5C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2021</w:t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tbl>
      <w:tblPr>
        <w:tblW w:w="14771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3327"/>
        <w:gridCol w:w="1417"/>
        <w:gridCol w:w="1418"/>
        <w:gridCol w:w="1276"/>
        <w:gridCol w:w="1326"/>
        <w:gridCol w:w="2217"/>
        <w:gridCol w:w="1985"/>
        <w:gridCol w:w="1305"/>
      </w:tblGrid>
      <w:tr w:rsidR="00963F8B" w:rsidRPr="00963F8B" w:rsidTr="00821D7A"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(Ф.И.О., должность исполнителя)</w:t>
            </w:r>
          </w:p>
        </w:tc>
        <w:tc>
          <w:tcPr>
            <w:tcW w:w="26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2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КБК </w:t>
            </w:r>
          </w:p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Коротоякского сельского поселения о местном бюджете, на год (тыс.руб.)</w:t>
            </w:r>
          </w:p>
        </w:tc>
      </w:tr>
      <w:tr w:rsidR="00963F8B" w:rsidRPr="00963F8B" w:rsidTr="00821D7A"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 мероприятия в очередной финансовом году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 мероприятия в очередном финансовом году</w:t>
            </w:r>
          </w:p>
        </w:tc>
        <w:tc>
          <w:tcPr>
            <w:tcW w:w="22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решения вопросов местного значения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на территории поселения благоприятных и безопасных условий для жизни, работы и отдыха населения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7A21F6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43463,8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Коротоякского сельского поселения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5B20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 Укрепление материально-технической базы.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73B53" w:rsidP="007A21F6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330</w:t>
            </w:r>
            <w:r w:rsidR="007A2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предъявленными требованиями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73B5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46548D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46548D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46548D" w:rsidRDefault="00432AC4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22612,5</w:t>
            </w:r>
          </w:p>
        </w:tc>
      </w:tr>
      <w:tr w:rsidR="00D43A2E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D43A2E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Поощрение по результатам оценки эффективности развития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43A2E" w:rsidRPr="00963F8B" w:rsidRDefault="00D43A2E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9140110378510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3A2E" w:rsidRDefault="00D43A2E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</w:tr>
      <w:tr w:rsidR="0072107D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военно-мемориальных объектов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46548D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46548D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46548D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обеспечению сохранности и ремонту военно-мемориальных объектов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72107D" w:rsidRPr="00963F8B" w:rsidRDefault="0072107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107D" w:rsidRDefault="00D73B5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84,4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Содержание территории поселения в чистоте, обустройство парков, площадок, вывоз и сбор ТБО.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73B5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3996,3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сельского поселения (Трофимов Н.В., глава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185,3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Максимальное освещения улиц 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9140503011039867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320,4</w:t>
            </w:r>
          </w:p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 по благоустройству территории поселения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914040101103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12,1</w:t>
            </w:r>
          </w:p>
        </w:tc>
      </w:tr>
      <w:tr w:rsidR="00382602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сельских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382602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382602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963F8B" w:rsidRDefault="00382602" w:rsidP="004E5A2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обеспечение комп</w:t>
            </w:r>
            <w:r w:rsidR="00D73B5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лексного развития сельских посел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ений</w:t>
            </w:r>
            <w:r w:rsid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(создание и развитие инфраструктуры на сельских территориях- </w:t>
            </w:r>
            <w:r w:rsid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установка площадок ТКО)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82602" w:rsidRPr="00382602" w:rsidRDefault="0038260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914041201103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82602" w:rsidRDefault="00D73B5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2414,0</w:t>
            </w:r>
          </w:p>
        </w:tc>
      </w:tr>
      <w:tr w:rsidR="005B2029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 w:rsid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территории парка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963F8B" w:rsidRDefault="005B2029" w:rsidP="005B2029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Обустройство парковой территории 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B2029" w:rsidRPr="005B2029" w:rsidRDefault="005B202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B2029" w:rsidRDefault="00F04D3F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15500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73B5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в нормативное состояние (капитальный ремонт и ремонт) автомобильной дороги общего пользования местного значения.</w:t>
            </w:r>
            <w:r w:rsidR="00304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Очистка улиц от снега, обкос обочин дорог местного значения от сорняков.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91404090110498650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73B5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84129A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</w:t>
            </w:r>
          </w:p>
        </w:tc>
      </w:tr>
      <w:tr w:rsidR="00EF77C3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на развитие градостроительной деятельности 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77C3" w:rsidRDefault="00F3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мероприятия</w:t>
            </w:r>
            <w:r w:rsidR="00EF7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развитию градостроительной деятельности (Закупка товаров, работ и услуг для обеспечения (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государственных) муниципальных</w:t>
            </w:r>
            <w:r w:rsidR="00EF7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нужд) 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77C3" w:rsidRDefault="00EF7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91404120110578460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84129A" w:rsidP="0084129A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52,5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91401040110792010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  <w:p w:rsid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  <w:p w:rsidR="004E05A7" w:rsidRPr="00963F8B" w:rsidRDefault="004E05A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91401130110790200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432AC4" w:rsidP="007A21F6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7A21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7,8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главы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(Трофимов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Н.В., глава администрации)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84129A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«Коротоякский центр культуры и досуга»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BC3D5C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73B5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  <w:r w:rsidR="00EF7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D73B5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</w:t>
            </w:r>
            <w:r w:rsidR="00EF77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</w:tr>
      <w:tr w:rsidR="00963F8B" w:rsidRPr="00963F8B" w:rsidTr="00821D7A">
        <w:tc>
          <w:tcPr>
            <w:tcW w:w="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3F8B" w:rsidRPr="00963F8B" w:rsidRDefault="00963F8B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деятельности (оказание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МКУК «Коротоякский центр культуры и досуга»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(Рыжкина Н.И., директор)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BC3D5C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01.01.2021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BC3D5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 w:rsidR="00BC3D5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63F8B" w:rsidRPr="00963F8B" w:rsidRDefault="00963F8B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населения, участвующего в культурно-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досуговых мероприятиях.</w:t>
            </w:r>
          </w:p>
        </w:tc>
        <w:tc>
          <w:tcPr>
            <w:tcW w:w="198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91408010120100590</w:t>
            </w:r>
          </w:p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963F8B" w:rsidRPr="00963F8B" w:rsidRDefault="00D73B5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101</w:t>
            </w:r>
            <w:r w:rsidR="00304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</w:tr>
      <w:tr w:rsidR="00304400" w:rsidRPr="00963F8B" w:rsidTr="00821D7A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963F8B" w:rsidRDefault="00304400" w:rsidP="00FE53AF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04400" w:rsidRPr="00171706" w:rsidRDefault="00304400" w:rsidP="00FE53A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9140801012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04400" w:rsidRDefault="003044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59,0</w:t>
            </w:r>
          </w:p>
          <w:p w:rsidR="00304400" w:rsidRDefault="0030440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F77C3" w:rsidRPr="00963F8B" w:rsidTr="00821D7A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Поддержка отрасли культуры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EF77C3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963F8B" w:rsidRDefault="00EF77C3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EF77C3" w:rsidRPr="00171706" w:rsidRDefault="003A2E50" w:rsidP="00304400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</w:t>
            </w:r>
            <w:r w:rsidR="0030440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11020120178790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77C3" w:rsidRDefault="003A2E50" w:rsidP="00963F8B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193,5</w:t>
            </w:r>
          </w:p>
        </w:tc>
      </w:tr>
    </w:tbl>
    <w:p w:rsidR="00A2713B" w:rsidRDefault="00A2713B" w:rsidP="00F33795"/>
    <w:sectPr w:rsidR="00A2713B" w:rsidSect="006C5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2268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48B" w:rsidRDefault="005F748B" w:rsidP="00963F8B">
      <w:pPr>
        <w:spacing w:after="0" w:line="240" w:lineRule="auto"/>
      </w:pPr>
      <w:r>
        <w:separator/>
      </w:r>
    </w:p>
  </w:endnote>
  <w:endnote w:type="continuationSeparator" w:id="0">
    <w:p w:rsidR="005F748B" w:rsidRDefault="005F748B" w:rsidP="0096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8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9" w:rsidRDefault="00BE465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9" w:rsidRDefault="00BE465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9" w:rsidRDefault="00BE46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48B" w:rsidRDefault="005F748B" w:rsidP="00963F8B">
      <w:pPr>
        <w:spacing w:after="0" w:line="240" w:lineRule="auto"/>
      </w:pPr>
      <w:r>
        <w:separator/>
      </w:r>
    </w:p>
  </w:footnote>
  <w:footnote w:type="continuationSeparator" w:id="0">
    <w:p w:rsidR="005F748B" w:rsidRDefault="005F748B" w:rsidP="00963F8B">
      <w:pPr>
        <w:spacing w:after="0" w:line="240" w:lineRule="auto"/>
      </w:pPr>
      <w:r>
        <w:continuationSeparator/>
      </w:r>
    </w:p>
  </w:footnote>
  <w:footnote w:id="1">
    <w:p w:rsidR="00BE4659" w:rsidRDefault="00BE4659" w:rsidP="00963F8B">
      <w:r>
        <w:rPr>
          <w:rStyle w:val="aff"/>
        </w:rPr>
        <w:footnoteRef/>
      </w:r>
      <w:r>
        <w:br w:type="page"/>
      </w:r>
    </w:p>
    <w:p w:rsidR="00BE4659" w:rsidRDefault="00BE4659" w:rsidP="00963F8B">
      <w:pPr>
        <w:pStyle w:val="ac"/>
        <w:pageBreakBefore/>
      </w:pPr>
      <w:r>
        <w:tab/>
        <w:t>в действующих ценах каждого года реализации муниципальной программы.</w:t>
      </w:r>
    </w:p>
  </w:footnote>
  <w:footnote w:id="2">
    <w:p w:rsidR="00BE4659" w:rsidRDefault="00BE4659" w:rsidP="00963F8B">
      <w:pPr>
        <w:pStyle w:val="ac"/>
      </w:pPr>
      <w:r>
        <w:rPr>
          <w:rStyle w:val="aff"/>
        </w:rPr>
        <w:footnoteRef/>
      </w:r>
      <w:r>
        <w:tab/>
        <w:t xml:space="preserve"> 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9" w:rsidRDefault="00BE46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9" w:rsidRDefault="00BE46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659" w:rsidRDefault="00BE46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4D0"/>
    <w:rsid w:val="0001509E"/>
    <w:rsid w:val="00057A51"/>
    <w:rsid w:val="000626FE"/>
    <w:rsid w:val="00095CF3"/>
    <w:rsid w:val="000C403F"/>
    <w:rsid w:val="00164C52"/>
    <w:rsid w:val="001664BD"/>
    <w:rsid w:val="00171706"/>
    <w:rsid w:val="00191337"/>
    <w:rsid w:val="00192FE8"/>
    <w:rsid w:val="0019577F"/>
    <w:rsid w:val="001A0CAD"/>
    <w:rsid w:val="001C76C8"/>
    <w:rsid w:val="001D0779"/>
    <w:rsid w:val="001F4824"/>
    <w:rsid w:val="00216559"/>
    <w:rsid w:val="002441D8"/>
    <w:rsid w:val="00245BEA"/>
    <w:rsid w:val="00253D0A"/>
    <w:rsid w:val="002824FC"/>
    <w:rsid w:val="002B0ECA"/>
    <w:rsid w:val="002B129D"/>
    <w:rsid w:val="002C07B9"/>
    <w:rsid w:val="00304400"/>
    <w:rsid w:val="003225C4"/>
    <w:rsid w:val="00334AA3"/>
    <w:rsid w:val="003511AC"/>
    <w:rsid w:val="0035550A"/>
    <w:rsid w:val="00370FED"/>
    <w:rsid w:val="00377331"/>
    <w:rsid w:val="00382602"/>
    <w:rsid w:val="003965DE"/>
    <w:rsid w:val="003A27BD"/>
    <w:rsid w:val="003A2E50"/>
    <w:rsid w:val="003A729C"/>
    <w:rsid w:val="003C2B0B"/>
    <w:rsid w:val="003D20D5"/>
    <w:rsid w:val="003F0BB9"/>
    <w:rsid w:val="0040600A"/>
    <w:rsid w:val="004162D9"/>
    <w:rsid w:val="00432AC4"/>
    <w:rsid w:val="004530D5"/>
    <w:rsid w:val="0046548D"/>
    <w:rsid w:val="004E05A7"/>
    <w:rsid w:val="004E18E2"/>
    <w:rsid w:val="004E5A23"/>
    <w:rsid w:val="004F4A05"/>
    <w:rsid w:val="00525D66"/>
    <w:rsid w:val="00526E1C"/>
    <w:rsid w:val="00562FF0"/>
    <w:rsid w:val="005709F7"/>
    <w:rsid w:val="0057625C"/>
    <w:rsid w:val="00576504"/>
    <w:rsid w:val="00595A6D"/>
    <w:rsid w:val="005A5E14"/>
    <w:rsid w:val="005B2029"/>
    <w:rsid w:val="005E1296"/>
    <w:rsid w:val="005F748B"/>
    <w:rsid w:val="00614E1D"/>
    <w:rsid w:val="00644289"/>
    <w:rsid w:val="00645E4F"/>
    <w:rsid w:val="00671908"/>
    <w:rsid w:val="006A5314"/>
    <w:rsid w:val="006A7A1D"/>
    <w:rsid w:val="006C55FD"/>
    <w:rsid w:val="006D13BD"/>
    <w:rsid w:val="006F163C"/>
    <w:rsid w:val="00701F4E"/>
    <w:rsid w:val="007107AB"/>
    <w:rsid w:val="00711578"/>
    <w:rsid w:val="0072107D"/>
    <w:rsid w:val="00736465"/>
    <w:rsid w:val="007420BE"/>
    <w:rsid w:val="00752003"/>
    <w:rsid w:val="00756BC7"/>
    <w:rsid w:val="0079198E"/>
    <w:rsid w:val="007A21F6"/>
    <w:rsid w:val="007A734C"/>
    <w:rsid w:val="007B582F"/>
    <w:rsid w:val="007E0535"/>
    <w:rsid w:val="007E7DC3"/>
    <w:rsid w:val="00807294"/>
    <w:rsid w:val="00807E61"/>
    <w:rsid w:val="008138CE"/>
    <w:rsid w:val="00821D7A"/>
    <w:rsid w:val="00840799"/>
    <w:rsid w:val="0084129A"/>
    <w:rsid w:val="00847639"/>
    <w:rsid w:val="00880FAC"/>
    <w:rsid w:val="00890678"/>
    <w:rsid w:val="00896ED5"/>
    <w:rsid w:val="008E23E1"/>
    <w:rsid w:val="00906590"/>
    <w:rsid w:val="00923597"/>
    <w:rsid w:val="00926895"/>
    <w:rsid w:val="00927687"/>
    <w:rsid w:val="00945784"/>
    <w:rsid w:val="00950965"/>
    <w:rsid w:val="00963F8B"/>
    <w:rsid w:val="009818E8"/>
    <w:rsid w:val="00997E27"/>
    <w:rsid w:val="009B159B"/>
    <w:rsid w:val="009F4F61"/>
    <w:rsid w:val="00A14F60"/>
    <w:rsid w:val="00A2713B"/>
    <w:rsid w:val="00A50A89"/>
    <w:rsid w:val="00A658DE"/>
    <w:rsid w:val="00A77C7F"/>
    <w:rsid w:val="00AC58B6"/>
    <w:rsid w:val="00AD71D8"/>
    <w:rsid w:val="00B11D32"/>
    <w:rsid w:val="00B2284E"/>
    <w:rsid w:val="00B30860"/>
    <w:rsid w:val="00B4324D"/>
    <w:rsid w:val="00B57DC2"/>
    <w:rsid w:val="00B66CE1"/>
    <w:rsid w:val="00B95B4F"/>
    <w:rsid w:val="00BC2244"/>
    <w:rsid w:val="00BC3D52"/>
    <w:rsid w:val="00BC3D5C"/>
    <w:rsid w:val="00BD04D0"/>
    <w:rsid w:val="00BD5AF4"/>
    <w:rsid w:val="00BE4659"/>
    <w:rsid w:val="00C04692"/>
    <w:rsid w:val="00C51BB8"/>
    <w:rsid w:val="00C53FA0"/>
    <w:rsid w:val="00C61B48"/>
    <w:rsid w:val="00C85DD0"/>
    <w:rsid w:val="00CE78A3"/>
    <w:rsid w:val="00D07F7B"/>
    <w:rsid w:val="00D2382C"/>
    <w:rsid w:val="00D34E07"/>
    <w:rsid w:val="00D37710"/>
    <w:rsid w:val="00D43A2E"/>
    <w:rsid w:val="00D5797D"/>
    <w:rsid w:val="00D6678B"/>
    <w:rsid w:val="00D73B53"/>
    <w:rsid w:val="00D83600"/>
    <w:rsid w:val="00D94BCA"/>
    <w:rsid w:val="00DB6622"/>
    <w:rsid w:val="00E01FA4"/>
    <w:rsid w:val="00E04B4F"/>
    <w:rsid w:val="00E45E41"/>
    <w:rsid w:val="00E471BD"/>
    <w:rsid w:val="00E8025E"/>
    <w:rsid w:val="00E86C87"/>
    <w:rsid w:val="00E95E7A"/>
    <w:rsid w:val="00EA4742"/>
    <w:rsid w:val="00EA65B4"/>
    <w:rsid w:val="00EF1F26"/>
    <w:rsid w:val="00EF77C3"/>
    <w:rsid w:val="00F04D3F"/>
    <w:rsid w:val="00F13CAA"/>
    <w:rsid w:val="00F30D66"/>
    <w:rsid w:val="00F33795"/>
    <w:rsid w:val="00F44FE1"/>
    <w:rsid w:val="00F90A96"/>
    <w:rsid w:val="00F9257E"/>
    <w:rsid w:val="00FC149D"/>
    <w:rsid w:val="00FD0F0D"/>
    <w:rsid w:val="00FE0C9F"/>
    <w:rsid w:val="00FE36B5"/>
    <w:rsid w:val="00F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BCE738-64BF-4350-8780-63C9FAF7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963F8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63F8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63F8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63F8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963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963F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963F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963F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963F8B"/>
  </w:style>
  <w:style w:type="paragraph" w:styleId="a3">
    <w:name w:val="List Paragraph"/>
    <w:basedOn w:val="a"/>
    <w:qFormat/>
    <w:rsid w:val="00963F8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63F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endnote text"/>
    <w:basedOn w:val="a"/>
    <w:link w:val="aa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концевой сноски Знак"/>
    <w:basedOn w:val="a0"/>
    <w:link w:val="a9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semiHidden/>
    <w:unhideWhenUsed/>
    <w:rsid w:val="00963F8B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semiHidden/>
    <w:unhideWhenUsed/>
    <w:rsid w:val="00963F8B"/>
    <w:rPr>
      <w:vertAlign w:val="superscript"/>
    </w:rPr>
  </w:style>
  <w:style w:type="character" w:styleId="af">
    <w:name w:val="Hyperlink"/>
    <w:basedOn w:val="a0"/>
    <w:rsid w:val="00963F8B"/>
    <w:rPr>
      <w:color w:val="0000FF"/>
      <w:u w:val="none"/>
    </w:rPr>
  </w:style>
  <w:style w:type="paragraph" w:customStyle="1" w:styleId="ConsPlusNormal">
    <w:name w:val="ConsPlusNormal"/>
    <w:rsid w:val="0096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"/>
    <w:rsid w:val="00963F8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f0">
    <w:name w:val="Body Text"/>
    <w:basedOn w:val="a"/>
    <w:link w:val="af1"/>
    <w:semiHidden/>
    <w:unhideWhenUsed/>
    <w:rsid w:val="00963F8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TML">
    <w:name w:val="HTML Variable"/>
    <w:aliases w:val="!Ссылки в документе"/>
    <w:basedOn w:val="a0"/>
    <w:rsid w:val="00963F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63F8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0"/>
    <w:link w:val="af2"/>
    <w:semiHidden/>
    <w:rsid w:val="00963F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63F8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No Spacing"/>
    <w:uiPriority w:val="99"/>
    <w:qFormat/>
    <w:rsid w:val="00963F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5">
    <w:name w:val="FollowedHyperlink"/>
    <w:uiPriority w:val="99"/>
    <w:semiHidden/>
    <w:unhideWhenUsed/>
    <w:rsid w:val="00963F8B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963F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63F8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963F8B"/>
    <w:rPr>
      <w:rFonts w:ascii="Arial" w:eastAsia="Times New Roman" w:hAnsi="Arial"/>
    </w:rPr>
  </w:style>
  <w:style w:type="table" w:customStyle="1" w:styleId="14">
    <w:name w:val="Сетка таблицы1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f0"/>
    <w:semiHidden/>
    <w:unhideWhenUsed/>
    <w:rsid w:val="00963F8B"/>
    <w:rPr>
      <w:rFonts w:ascii="Arial" w:hAnsi="Arial" w:cs="Arial"/>
      <w:sz w:val="24"/>
      <w:szCs w:val="24"/>
      <w:lang w:val="ru-RU" w:eastAsia="ru-RU"/>
    </w:rPr>
  </w:style>
  <w:style w:type="paragraph" w:styleId="af7">
    <w:name w:val="Balloon Text"/>
    <w:basedOn w:val="a"/>
    <w:link w:val="af8"/>
    <w:semiHidden/>
    <w:unhideWhenUsed/>
    <w:rsid w:val="00963F8B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63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9">
    <w:name w:val="Заголовок"/>
    <w:basedOn w:val="a"/>
    <w:next w:val="af0"/>
    <w:rsid w:val="00963F8B"/>
    <w:pPr>
      <w:keepNext/>
      <w:spacing w:before="240" w:after="120" w:line="240" w:lineRule="auto"/>
      <w:ind w:firstLine="567"/>
      <w:jc w:val="both"/>
    </w:pPr>
    <w:rPr>
      <w:rFonts w:ascii="Arial" w:eastAsia="Microsoft YaHei" w:hAnsi="Arial" w:cs="Arial"/>
      <w:sz w:val="28"/>
      <w:szCs w:val="28"/>
      <w:lang w:eastAsia="ru-RU"/>
    </w:rPr>
  </w:style>
  <w:style w:type="paragraph" w:customStyle="1" w:styleId="23">
    <w:name w:val="Название2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a"/>
    <w:rsid w:val="00963F8B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963F8B"/>
    <w:rPr>
      <w:rFonts w:ascii="Arial" w:hAnsi="Arial"/>
      <w:sz w:val="24"/>
      <w:szCs w:val="24"/>
      <w:lang w:val="ru-RU" w:eastAsia="ru-RU"/>
    </w:rPr>
  </w:style>
  <w:style w:type="character" w:customStyle="1" w:styleId="25">
    <w:name w:val="Основной шрифт абзаца2"/>
    <w:rsid w:val="00963F8B"/>
  </w:style>
  <w:style w:type="character" w:customStyle="1" w:styleId="WW8Num1z0">
    <w:name w:val="WW8Num1z0"/>
    <w:rsid w:val="00963F8B"/>
  </w:style>
  <w:style w:type="character" w:customStyle="1" w:styleId="WW8Num1z1">
    <w:name w:val="WW8Num1z1"/>
    <w:rsid w:val="00963F8B"/>
  </w:style>
  <w:style w:type="character" w:customStyle="1" w:styleId="WW8Num1z2">
    <w:name w:val="WW8Num1z2"/>
    <w:rsid w:val="00963F8B"/>
  </w:style>
  <w:style w:type="character" w:customStyle="1" w:styleId="WW8Num1z3">
    <w:name w:val="WW8Num1z3"/>
    <w:rsid w:val="00963F8B"/>
  </w:style>
  <w:style w:type="character" w:customStyle="1" w:styleId="WW8Num1z4">
    <w:name w:val="WW8Num1z4"/>
    <w:rsid w:val="00963F8B"/>
  </w:style>
  <w:style w:type="character" w:customStyle="1" w:styleId="WW8Num1z5">
    <w:name w:val="WW8Num1z5"/>
    <w:rsid w:val="00963F8B"/>
  </w:style>
  <w:style w:type="character" w:customStyle="1" w:styleId="WW8Num1z6">
    <w:name w:val="WW8Num1z6"/>
    <w:rsid w:val="00963F8B"/>
  </w:style>
  <w:style w:type="character" w:customStyle="1" w:styleId="WW8Num1z7">
    <w:name w:val="WW8Num1z7"/>
    <w:rsid w:val="00963F8B"/>
  </w:style>
  <w:style w:type="character" w:customStyle="1" w:styleId="WW8Num1z8">
    <w:name w:val="WW8Num1z8"/>
    <w:rsid w:val="00963F8B"/>
  </w:style>
  <w:style w:type="character" w:customStyle="1" w:styleId="WW8Num2z0">
    <w:name w:val="WW8Num2z0"/>
    <w:rsid w:val="00963F8B"/>
  </w:style>
  <w:style w:type="character" w:customStyle="1" w:styleId="WW8Num2z1">
    <w:name w:val="WW8Num2z1"/>
    <w:rsid w:val="00963F8B"/>
  </w:style>
  <w:style w:type="character" w:customStyle="1" w:styleId="WW8Num2z2">
    <w:name w:val="WW8Num2z2"/>
    <w:rsid w:val="00963F8B"/>
  </w:style>
  <w:style w:type="character" w:customStyle="1" w:styleId="WW8Num2z3">
    <w:name w:val="WW8Num2z3"/>
    <w:rsid w:val="00963F8B"/>
  </w:style>
  <w:style w:type="character" w:customStyle="1" w:styleId="WW8Num2z4">
    <w:name w:val="WW8Num2z4"/>
    <w:rsid w:val="00963F8B"/>
  </w:style>
  <w:style w:type="character" w:customStyle="1" w:styleId="WW8Num2z5">
    <w:name w:val="WW8Num2z5"/>
    <w:rsid w:val="00963F8B"/>
  </w:style>
  <w:style w:type="character" w:customStyle="1" w:styleId="WW8Num2z6">
    <w:name w:val="WW8Num2z6"/>
    <w:rsid w:val="00963F8B"/>
  </w:style>
  <w:style w:type="character" w:customStyle="1" w:styleId="WW8Num2z7">
    <w:name w:val="WW8Num2z7"/>
    <w:rsid w:val="00963F8B"/>
  </w:style>
  <w:style w:type="character" w:customStyle="1" w:styleId="WW8Num2z8">
    <w:name w:val="WW8Num2z8"/>
    <w:rsid w:val="00963F8B"/>
  </w:style>
  <w:style w:type="character" w:customStyle="1" w:styleId="WW8Num3z0">
    <w:name w:val="WW8Num3z0"/>
    <w:rsid w:val="00963F8B"/>
  </w:style>
  <w:style w:type="character" w:customStyle="1" w:styleId="WW8Num3z1">
    <w:name w:val="WW8Num3z1"/>
    <w:rsid w:val="00963F8B"/>
  </w:style>
  <w:style w:type="character" w:customStyle="1" w:styleId="WW8Num3z2">
    <w:name w:val="WW8Num3z2"/>
    <w:rsid w:val="00963F8B"/>
  </w:style>
  <w:style w:type="character" w:customStyle="1" w:styleId="WW8Num3z3">
    <w:name w:val="WW8Num3z3"/>
    <w:rsid w:val="00963F8B"/>
  </w:style>
  <w:style w:type="character" w:customStyle="1" w:styleId="WW8Num3z4">
    <w:name w:val="WW8Num3z4"/>
    <w:rsid w:val="00963F8B"/>
  </w:style>
  <w:style w:type="character" w:customStyle="1" w:styleId="WW8Num3z5">
    <w:name w:val="WW8Num3z5"/>
    <w:rsid w:val="00963F8B"/>
  </w:style>
  <w:style w:type="character" w:customStyle="1" w:styleId="WW8Num3z6">
    <w:name w:val="WW8Num3z6"/>
    <w:rsid w:val="00963F8B"/>
  </w:style>
  <w:style w:type="character" w:customStyle="1" w:styleId="WW8Num3z7">
    <w:name w:val="WW8Num3z7"/>
    <w:rsid w:val="00963F8B"/>
  </w:style>
  <w:style w:type="character" w:customStyle="1" w:styleId="WW8Num3z8">
    <w:name w:val="WW8Num3z8"/>
    <w:rsid w:val="00963F8B"/>
  </w:style>
  <w:style w:type="character" w:customStyle="1" w:styleId="WW8Num4z0">
    <w:name w:val="WW8Num4z0"/>
    <w:rsid w:val="00963F8B"/>
  </w:style>
  <w:style w:type="character" w:customStyle="1" w:styleId="WW8Num4z1">
    <w:name w:val="WW8Num4z1"/>
    <w:rsid w:val="00963F8B"/>
  </w:style>
  <w:style w:type="character" w:customStyle="1" w:styleId="WW8Num4z2">
    <w:name w:val="WW8Num4z2"/>
    <w:rsid w:val="00963F8B"/>
  </w:style>
  <w:style w:type="character" w:customStyle="1" w:styleId="WW8Num4z3">
    <w:name w:val="WW8Num4z3"/>
    <w:rsid w:val="00963F8B"/>
  </w:style>
  <w:style w:type="character" w:customStyle="1" w:styleId="WW8Num4z4">
    <w:name w:val="WW8Num4z4"/>
    <w:rsid w:val="00963F8B"/>
  </w:style>
  <w:style w:type="character" w:customStyle="1" w:styleId="WW8Num4z5">
    <w:name w:val="WW8Num4z5"/>
    <w:rsid w:val="00963F8B"/>
  </w:style>
  <w:style w:type="character" w:customStyle="1" w:styleId="WW8Num4z6">
    <w:name w:val="WW8Num4z6"/>
    <w:rsid w:val="00963F8B"/>
  </w:style>
  <w:style w:type="character" w:customStyle="1" w:styleId="WW8Num4z7">
    <w:name w:val="WW8Num4z7"/>
    <w:rsid w:val="00963F8B"/>
  </w:style>
  <w:style w:type="character" w:customStyle="1" w:styleId="WW8Num4z8">
    <w:name w:val="WW8Num4z8"/>
    <w:rsid w:val="00963F8B"/>
  </w:style>
  <w:style w:type="character" w:customStyle="1" w:styleId="WW8Num5z0">
    <w:name w:val="WW8Num5z0"/>
    <w:rsid w:val="00963F8B"/>
  </w:style>
  <w:style w:type="character" w:customStyle="1" w:styleId="WW8Num5z1">
    <w:name w:val="WW8Num5z1"/>
    <w:rsid w:val="00963F8B"/>
  </w:style>
  <w:style w:type="character" w:customStyle="1" w:styleId="WW8Num5z2">
    <w:name w:val="WW8Num5z2"/>
    <w:rsid w:val="00963F8B"/>
  </w:style>
  <w:style w:type="character" w:customStyle="1" w:styleId="WW8Num5z3">
    <w:name w:val="WW8Num5z3"/>
    <w:rsid w:val="00963F8B"/>
  </w:style>
  <w:style w:type="character" w:customStyle="1" w:styleId="WW8Num5z4">
    <w:name w:val="WW8Num5z4"/>
    <w:rsid w:val="00963F8B"/>
  </w:style>
  <w:style w:type="character" w:customStyle="1" w:styleId="WW8Num5z5">
    <w:name w:val="WW8Num5z5"/>
    <w:rsid w:val="00963F8B"/>
  </w:style>
  <w:style w:type="character" w:customStyle="1" w:styleId="WW8Num5z6">
    <w:name w:val="WW8Num5z6"/>
    <w:rsid w:val="00963F8B"/>
  </w:style>
  <w:style w:type="character" w:customStyle="1" w:styleId="WW8Num5z7">
    <w:name w:val="WW8Num5z7"/>
    <w:rsid w:val="00963F8B"/>
  </w:style>
  <w:style w:type="character" w:customStyle="1" w:styleId="WW8Num5z8">
    <w:name w:val="WW8Num5z8"/>
    <w:rsid w:val="00963F8B"/>
  </w:style>
  <w:style w:type="character" w:customStyle="1" w:styleId="WW8Num6z0">
    <w:name w:val="WW8Num6z0"/>
    <w:rsid w:val="00963F8B"/>
    <w:rPr>
      <w:rFonts w:ascii="Symbol" w:hAnsi="Symbol" w:cs="Symbol" w:hint="default"/>
    </w:rPr>
  </w:style>
  <w:style w:type="character" w:customStyle="1" w:styleId="WW8Num6z1">
    <w:name w:val="WW8Num6z1"/>
    <w:rsid w:val="00963F8B"/>
    <w:rPr>
      <w:rFonts w:ascii="Courier New" w:hAnsi="Courier New" w:cs="Courier New" w:hint="default"/>
    </w:rPr>
  </w:style>
  <w:style w:type="character" w:customStyle="1" w:styleId="WW8Num6z2">
    <w:name w:val="WW8Num6z2"/>
    <w:rsid w:val="00963F8B"/>
    <w:rPr>
      <w:rFonts w:ascii="Wingdings" w:hAnsi="Wingdings" w:cs="Wingdings" w:hint="default"/>
    </w:rPr>
  </w:style>
  <w:style w:type="character" w:customStyle="1" w:styleId="WW8Num7z0">
    <w:name w:val="WW8Num7z0"/>
    <w:rsid w:val="00963F8B"/>
    <w:rPr>
      <w:rFonts w:ascii="Symbol" w:hAnsi="Symbol" w:cs="Symbol" w:hint="default"/>
    </w:rPr>
  </w:style>
  <w:style w:type="character" w:customStyle="1" w:styleId="WW8Num7z1">
    <w:name w:val="WW8Num7z1"/>
    <w:rsid w:val="00963F8B"/>
    <w:rPr>
      <w:rFonts w:ascii="Courier New" w:hAnsi="Courier New" w:cs="Courier New" w:hint="default"/>
    </w:rPr>
  </w:style>
  <w:style w:type="character" w:customStyle="1" w:styleId="WW8Num7z2">
    <w:name w:val="WW8Num7z2"/>
    <w:rsid w:val="00963F8B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963F8B"/>
  </w:style>
  <w:style w:type="character" w:customStyle="1" w:styleId="32">
    <w:name w:val="Знак Знак3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6">
    <w:name w:val="Знак Знак2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Знак Знак1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d">
    <w:name w:val="Символы концевой сноски"/>
    <w:rsid w:val="00963F8B"/>
    <w:rPr>
      <w:vertAlign w:val="superscript"/>
    </w:rPr>
  </w:style>
  <w:style w:type="character" w:customStyle="1" w:styleId="afe">
    <w:name w:val="Знак Знак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f">
    <w:name w:val="Символ сноски"/>
    <w:rsid w:val="00963F8B"/>
    <w:rPr>
      <w:vertAlign w:val="superscript"/>
    </w:rPr>
  </w:style>
  <w:style w:type="character" w:customStyle="1" w:styleId="19">
    <w:name w:val="Знак сноски1"/>
    <w:rsid w:val="00963F8B"/>
    <w:rPr>
      <w:vertAlign w:val="superscript"/>
    </w:rPr>
  </w:style>
  <w:style w:type="character" w:customStyle="1" w:styleId="1a">
    <w:name w:val="Знак концевой сноски1"/>
    <w:rsid w:val="00963F8B"/>
    <w:rPr>
      <w:vertAlign w:val="superscript"/>
    </w:rPr>
  </w:style>
  <w:style w:type="character" w:customStyle="1" w:styleId="aff0">
    <w:name w:val="Символ нумерации"/>
    <w:rsid w:val="00963F8B"/>
  </w:style>
  <w:style w:type="character" w:customStyle="1" w:styleId="aff1">
    <w:name w:val="Маркеры списка"/>
    <w:rsid w:val="00963F8B"/>
    <w:rPr>
      <w:rFonts w:ascii="OpenSymbol" w:eastAsia="OpenSymbol" w:hAnsi="OpenSymbol" w:cs="OpenSymbol" w:hint="eastAsia"/>
    </w:rPr>
  </w:style>
  <w:style w:type="paragraph" w:customStyle="1" w:styleId="33">
    <w:name w:val="Название3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шрифт абзаца3"/>
    <w:rsid w:val="00963F8B"/>
  </w:style>
  <w:style w:type="character" w:customStyle="1" w:styleId="27">
    <w:name w:val="Знак сноски2"/>
    <w:rsid w:val="00963F8B"/>
    <w:rPr>
      <w:vertAlign w:val="superscript"/>
    </w:rPr>
  </w:style>
  <w:style w:type="character" w:customStyle="1" w:styleId="28">
    <w:name w:val="Знак концевой сноски2"/>
    <w:rsid w:val="00963F8B"/>
    <w:rPr>
      <w:vertAlign w:val="superscript"/>
    </w:rPr>
  </w:style>
  <w:style w:type="character" w:customStyle="1" w:styleId="1b">
    <w:name w:val="Текст выноски Знак1"/>
    <w:semiHidden/>
    <w:locked/>
    <w:rsid w:val="00963F8B"/>
    <w:rPr>
      <w:rFonts w:ascii="Segoe UI" w:eastAsia="Times New Roman" w:hAnsi="Segoe UI" w:cs="Segoe UI"/>
      <w:sz w:val="18"/>
      <w:szCs w:val="18"/>
    </w:rPr>
  </w:style>
  <w:style w:type="paragraph" w:customStyle="1" w:styleId="5">
    <w:name w:val="Название5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50">
    <w:name w:val="Указатель5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2">
    <w:name w:val="Название4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43">
    <w:name w:val="Указатель4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1">
    <w:name w:val="Основной шрифт абзаца5"/>
    <w:rsid w:val="00963F8B"/>
  </w:style>
  <w:style w:type="character" w:customStyle="1" w:styleId="44">
    <w:name w:val="Основной шрифт абзаца4"/>
    <w:rsid w:val="00963F8B"/>
  </w:style>
  <w:style w:type="character" w:customStyle="1" w:styleId="36">
    <w:name w:val="Знак сноски3"/>
    <w:rsid w:val="00963F8B"/>
    <w:rPr>
      <w:vertAlign w:val="superscript"/>
    </w:rPr>
  </w:style>
  <w:style w:type="character" w:customStyle="1" w:styleId="37">
    <w:name w:val="Знак концевой сноски3"/>
    <w:rsid w:val="00963F8B"/>
    <w:rPr>
      <w:vertAlign w:val="superscript"/>
    </w:rPr>
  </w:style>
  <w:style w:type="character" w:customStyle="1" w:styleId="45">
    <w:name w:val="Знак сноски4"/>
    <w:rsid w:val="00963F8B"/>
    <w:rPr>
      <w:vertAlign w:val="superscript"/>
    </w:rPr>
  </w:style>
  <w:style w:type="character" w:customStyle="1" w:styleId="46">
    <w:name w:val="Знак концевой сноски4"/>
    <w:rsid w:val="00963F8B"/>
    <w:rPr>
      <w:vertAlign w:val="superscript"/>
    </w:rPr>
  </w:style>
  <w:style w:type="paragraph" w:customStyle="1" w:styleId="6">
    <w:name w:val="Название6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60">
    <w:name w:val="Указатель6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1">
    <w:name w:val="Основной шрифт абзаца6"/>
    <w:rsid w:val="00963F8B"/>
  </w:style>
  <w:style w:type="character" w:customStyle="1" w:styleId="52">
    <w:name w:val="Знак сноски5"/>
    <w:rsid w:val="00963F8B"/>
    <w:rPr>
      <w:vertAlign w:val="superscript"/>
    </w:rPr>
  </w:style>
  <w:style w:type="character" w:customStyle="1" w:styleId="53">
    <w:name w:val="Знак концевой сноски5"/>
    <w:rsid w:val="00963F8B"/>
    <w:rPr>
      <w:vertAlign w:val="superscript"/>
    </w:rPr>
  </w:style>
  <w:style w:type="paragraph" w:customStyle="1" w:styleId="Application">
    <w:name w:val="Application!Приложение"/>
    <w:rsid w:val="00963F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63F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63F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customStyle="1" w:styleId="38">
    <w:name w:val="Сетка таблицы3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7B91-2D93-4061-97A7-F1CEC8688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54</Pages>
  <Words>12764</Words>
  <Characters>72757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7</cp:revision>
  <cp:lastPrinted>2021-08-27T10:55:00Z</cp:lastPrinted>
  <dcterms:created xsi:type="dcterms:W3CDTF">2021-09-10T12:05:00Z</dcterms:created>
  <dcterms:modified xsi:type="dcterms:W3CDTF">2021-09-24T07:03:00Z</dcterms:modified>
</cp:coreProperties>
</file>