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F" w:rsidRPr="00963F8B" w:rsidRDefault="00FE53AF" w:rsidP="00B717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434BDA" wp14:editId="05C1CC0E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E53AF" w:rsidRPr="00963F8B" w:rsidRDefault="00B56950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6950">
        <w:rPr>
          <w:rFonts w:ascii="Arial" w:eastAsia="Times New Roman" w:hAnsi="Arial" w:cs="Arial"/>
          <w:sz w:val="24"/>
          <w:szCs w:val="24"/>
          <w:lang w:eastAsia="ru-RU"/>
        </w:rPr>
        <w:t>29.12</w:t>
      </w:r>
      <w:r w:rsidR="00AD798A" w:rsidRPr="00B56950">
        <w:rPr>
          <w:rFonts w:ascii="Arial" w:eastAsia="Times New Roman" w:hAnsi="Arial" w:cs="Arial"/>
          <w:sz w:val="24"/>
          <w:szCs w:val="24"/>
          <w:lang w:eastAsia="ru-RU"/>
        </w:rPr>
        <w:t xml:space="preserve">.2021 год № </w:t>
      </w:r>
      <w:r w:rsidRPr="00B56950">
        <w:rPr>
          <w:rFonts w:ascii="Arial" w:eastAsia="Times New Roman" w:hAnsi="Arial" w:cs="Arial"/>
          <w:sz w:val="24"/>
          <w:szCs w:val="24"/>
          <w:lang w:eastAsia="ru-RU"/>
        </w:rPr>
        <w:t>78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B56950" w:rsidRDefault="00B56950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</w:t>
      </w:r>
      <w:r w:rsidR="0087646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35</w:t>
      </w:r>
      <w:r w:rsidR="00637F0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12.11.2021 г. № 45</w:t>
      </w:r>
      <w:r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FE53AF" w:rsidRDefault="00FE53AF" w:rsidP="00FE53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Коротоякского сельского поселения </w:t>
      </w:r>
      <w:r w:rsidR="000D61D5"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</w:t>
      </w:r>
      <w:r w:rsidR="000D61D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0D61D5"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35</w:t>
      </w:r>
      <w:r w:rsidR="000D61D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12.11.2021 г. № 45</w:t>
      </w:r>
      <w:r w:rsidR="000D61D5"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="000D61D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</w:t>
      </w:r>
      <w:r w:rsidR="005E4938"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</w:t>
      </w:r>
      <w:r w:rsidR="005E49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="005E4938"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№ 35</w:t>
      </w:r>
      <w:r w:rsidR="005E49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12.11.2021 г. № 45</w:t>
      </w:r>
      <w:r w:rsidR="005E4938" w:rsidRPr="00B5695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="005E49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согласно приложению к настоящему постановлению.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</w:t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t>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3965D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E636F">
        <w:rPr>
          <w:rFonts w:ascii="Arial" w:eastAsia="Times New Roman" w:hAnsi="Arial" w:cs="Arial"/>
          <w:sz w:val="24"/>
          <w:szCs w:val="24"/>
          <w:lang w:eastAsia="ru-RU"/>
        </w:rPr>
        <w:t>29.12</w:t>
      </w:r>
      <w:r w:rsidR="00AD798A">
        <w:rPr>
          <w:rFonts w:ascii="Arial" w:eastAsia="Times New Roman" w:hAnsi="Arial" w:cs="Arial"/>
          <w:sz w:val="24"/>
          <w:szCs w:val="24"/>
          <w:lang w:eastAsia="ru-RU"/>
        </w:rPr>
        <w:t xml:space="preserve">.2021 г. № </w:t>
      </w:r>
      <w:r w:rsidR="003E636F">
        <w:rPr>
          <w:rFonts w:ascii="Arial" w:eastAsia="Times New Roman" w:hAnsi="Arial" w:cs="Arial"/>
          <w:sz w:val="24"/>
          <w:szCs w:val="24"/>
          <w:lang w:eastAsia="ru-RU"/>
        </w:rPr>
        <w:t>78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AB66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722" w:type="dxa"/>
        <w:tblInd w:w="-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413"/>
        <w:gridCol w:w="567"/>
        <w:gridCol w:w="567"/>
        <w:gridCol w:w="567"/>
        <w:gridCol w:w="567"/>
        <w:gridCol w:w="709"/>
        <w:gridCol w:w="567"/>
        <w:gridCol w:w="850"/>
        <w:gridCol w:w="851"/>
        <w:gridCol w:w="850"/>
        <w:gridCol w:w="419"/>
        <w:gridCol w:w="40"/>
        <w:gridCol w:w="392"/>
        <w:gridCol w:w="847"/>
        <w:gridCol w:w="53"/>
      </w:tblGrid>
      <w:tr w:rsidR="00963F8B" w:rsidRPr="00963F8B" w:rsidTr="00E665C8">
        <w:trPr>
          <w:trHeight w:val="1500"/>
        </w:trPr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112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75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124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28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28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37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55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E665C8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75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Осуществление первичного воинского учета на территориях, где отсутствуют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военные комиссариаты.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75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51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24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5E2BB4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571ADD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254419,7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5E2BB4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C40872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12232,9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областного бюджета — </w:t>
            </w:r>
            <w:r w:rsidR="00691E05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  <w:r w:rsidR="00C40872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516,6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216559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40872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168670,2</w:t>
            </w:r>
            <w:r w:rsidR="00095CF3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571AD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7978,2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57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345BD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11991,5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345BD6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345BD6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119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571ADD" w:rsidP="00BE465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D6FD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20203,5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10380,8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11329,6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E2BB4">
        <w:trPr>
          <w:trHeight w:val="112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29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850"/>
        <w:gridCol w:w="851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Развитие улично-дорожной сети.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AB666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AB66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</w:t>
            </w:r>
            <w:r w:rsidR="002165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сбора и вывоза бытовых отходов, в том числе обустройство площадок под ТКО.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перечнем муниципальных услуг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51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516A49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967CB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158770,0</w:t>
            </w:r>
            <w:r w:rsidR="002B129D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516A49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C40872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12182,9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2B129D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40872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61647,0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C40872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84940,1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516A49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B5177D" w:rsidRPr="00963F8B" w:rsidTr="004A7AD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77D" w:rsidRPr="00963F8B" w:rsidRDefault="004A7AD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DC700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77D" w:rsidRPr="00963F8B" w:rsidRDefault="00DC700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DC7005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B5177D" w:rsidRPr="00963F8B" w:rsidTr="004A7AD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77D" w:rsidRPr="00963F8B" w:rsidRDefault="00571AD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DC700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77D" w:rsidRPr="00963F8B" w:rsidRDefault="00DC700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DC7005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2308,2</w:t>
            </w: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4A7AD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571AD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8D3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8D3E5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4882,2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8D3E5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5152,7</w:t>
            </w: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DC700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DC700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571AD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33443,2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DC700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12803,6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DC7005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6332,0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DC7005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7710,8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, в том числе устройство площадок ТКО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= Поч/ Оп*100, где: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период умноженное на 1000 человек.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 – общая протяжённость водопроводных сетей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содержание органов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6A49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 – фактические расходы на содержание органов местного самоуправления поселения (за исключением субвенций из областного бюджета)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определяется как отношение числа жалоб от населения на исполнение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454"/>
      </w:tblGrid>
      <w:tr w:rsidR="00963F8B" w:rsidRPr="00963F8B" w:rsidTr="00095FEA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095FEA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516A49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516A49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516A49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095FEA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ул.</w:t>
            </w:r>
            <w:r w:rsidR="009803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Свободы, 51А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обустройство 6 площадок под ТКО в 2021 году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благоустройство тротуаров поселения, в том числе в 2014 году - в с. Покровка (ул.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095FEA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2014-2024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грейдирование дорог (ямочный ремонт);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границ поселения;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лиц, имеющих право на пенсию по выслуге лет.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E967CB">
        <w:rPr>
          <w:rFonts w:ascii="Arial" w:eastAsia="Times New Roman" w:hAnsi="Arial" w:cs="Arial"/>
          <w:sz w:val="24"/>
          <w:szCs w:val="24"/>
          <w:lang w:eastAsia="ru-RU"/>
        </w:rPr>
        <w:t>158770,0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50"/>
        <w:gridCol w:w="567"/>
        <w:gridCol w:w="567"/>
        <w:gridCol w:w="709"/>
        <w:gridCol w:w="567"/>
        <w:gridCol w:w="709"/>
        <w:gridCol w:w="708"/>
        <w:gridCol w:w="709"/>
        <w:gridCol w:w="851"/>
        <w:gridCol w:w="850"/>
        <w:gridCol w:w="851"/>
        <w:gridCol w:w="850"/>
        <w:gridCol w:w="142"/>
      </w:tblGrid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11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1.Обеспечение деятельности (оказания услуг) муниципальных учреждений.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 (в том числе по программе софинансирования).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2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целевые показатели и индикаторы подпрограммы муниципальной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1.Увеличение заработной платы работникам центра культуры и досуга не менее чем на 4% ежегодно;</w:t>
            </w:r>
          </w:p>
          <w:p w:rsidR="00095FEA" w:rsidRPr="00963F8B" w:rsidRDefault="00095FEA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095FEA" w:rsidRPr="00963F8B" w:rsidRDefault="00095FEA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3F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95649,7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за счет федерального бюджета </w:t>
            </w:r>
            <w:r w:rsidR="001F6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  <w:r w:rsidR="009803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1F6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F6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бюджета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F3D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83730,1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Default="00095FEA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095FEA" w:rsidRPr="00963F8B" w:rsidRDefault="00095FEA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8E6D9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4F02CA" w:rsidP="004F02CA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4F02C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B58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B58" w:rsidRPr="00963F8B" w:rsidRDefault="00784B58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B58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B58" w:rsidRPr="00963F8B" w:rsidRDefault="00E967C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9790,1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B58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B58" w:rsidRPr="00963F8B" w:rsidRDefault="003F3D8E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B58" w:rsidRPr="00963F8B" w:rsidRDefault="003F3D8E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78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4B58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E967CB" w:rsidP="006F163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784B58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15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</w:t>
      </w:r>
      <w:r w:rsidR="009803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свою деятельность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МКУК «Коротоякский центр культуры и досуга» (МКУК КЦКиД),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«КЦКиД»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Зпл): 100% - 100%, где Эс – экономия средств на оплату коммунальных услуг; Зф – фактические затраты на оплату коммунальных услуг; Зпл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Охват населения культурно-досуговыми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Уо = (Ку*100%)/Чн, где Уо - уровень охвата населения культурно-досуговыми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мероприятиями; Ку – количество участников культурно-досуговых мероприятий в отчётном периоде; Чн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 = (ЗПф - ЗПпл) * 100% - 100%, где Узп –уровень фактического роста заработной платы в сравнении с запланированным; ЗПф –заработная плата, фактически сложившаяся в отчетном периоде; ЗПпл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095FEA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2017 г.).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2018 г.).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-приобретение мебели (по программе софинансирования, 2019 г.).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095FEA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3F3D8E">
        <w:rPr>
          <w:rFonts w:ascii="Arial" w:eastAsia="Times New Roman" w:hAnsi="Arial" w:cs="Arial"/>
          <w:sz w:val="24"/>
          <w:szCs w:val="24"/>
          <w:lang w:eastAsia="ru-RU"/>
        </w:rPr>
        <w:t>95649,7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КЦКиД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6C55FD" w:rsidRDefault="006C55FD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C55FD">
          <w:pgSz w:w="11906" w:h="16838"/>
          <w:pgMar w:top="2268" w:right="567" w:bottom="567" w:left="1701" w:header="720" w:footer="720" w:gutter="0"/>
          <w:cols w:space="720"/>
        </w:sectPr>
      </w:pP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077"/>
        <w:gridCol w:w="1275"/>
        <w:gridCol w:w="710"/>
        <w:gridCol w:w="708"/>
        <w:gridCol w:w="709"/>
        <w:gridCol w:w="567"/>
        <w:gridCol w:w="567"/>
        <w:gridCol w:w="709"/>
        <w:gridCol w:w="709"/>
        <w:gridCol w:w="708"/>
        <w:gridCol w:w="851"/>
        <w:gridCol w:w="544"/>
        <w:gridCol w:w="25"/>
        <w:gridCol w:w="12"/>
        <w:gridCol w:w="269"/>
        <w:gridCol w:w="851"/>
        <w:gridCol w:w="23"/>
        <w:gridCol w:w="37"/>
        <w:gridCol w:w="23"/>
      </w:tblGrid>
      <w:tr w:rsidR="0079198E" w:rsidRPr="00963F8B" w:rsidTr="0079198E">
        <w:trPr>
          <w:trHeight w:val="1082"/>
        </w:trPr>
        <w:tc>
          <w:tcPr>
            <w:tcW w:w="13892" w:type="dxa"/>
            <w:gridSpan w:val="17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1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5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8446D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98446D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8446D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8446D" w:rsidRDefault="00095FEA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98446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FEA" w:rsidRPr="0098446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98446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98446D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9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8446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98446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8446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8446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8446D" w:rsidRDefault="00FC06BB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6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98446D" w:rsidRDefault="0098446D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8446D" w:rsidRDefault="0098446D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8446D" w:rsidRDefault="0098446D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DE5012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DE5012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50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95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E471BD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1E33F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D667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095FEA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963F8B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1E33F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4E5A23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709"/>
        <w:gridCol w:w="708"/>
        <w:gridCol w:w="709"/>
        <w:gridCol w:w="709"/>
        <w:gridCol w:w="709"/>
        <w:gridCol w:w="708"/>
        <w:gridCol w:w="709"/>
        <w:gridCol w:w="1134"/>
        <w:gridCol w:w="1134"/>
        <w:gridCol w:w="992"/>
        <w:gridCol w:w="993"/>
        <w:gridCol w:w="975"/>
        <w:gridCol w:w="939"/>
      </w:tblGrid>
      <w:tr w:rsidR="00D6678B" w:rsidRPr="00963F8B" w:rsidTr="000726E9">
        <w:trPr>
          <w:gridAfter w:val="2"/>
          <w:wAfter w:w="1914" w:type="dxa"/>
          <w:trHeight w:val="51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6CC" w:rsidRPr="00963F8B" w:rsidRDefault="005916CC" w:rsidP="00D66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A6711" w:rsidP="00591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963F8B" w:rsidRDefault="004A6711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6C2E27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43562,1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2286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963F8B" w:rsidRDefault="0042286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963F8B" w:rsidRDefault="00422867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11329,6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6C2E27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22867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422867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22867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7710,8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2317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2286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42286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2286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3618,8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деятельности администрации Коротоякского сельского поселения по решению</w:t>
            </w:r>
            <w:r w:rsidR="009803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221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105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808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256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253D0A" w:rsidRDefault="005916CC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253D0A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916CC" w:rsidRPr="00963F8B" w:rsidTr="00980341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5A5DCB" w:rsidRDefault="00A5272A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6CC" w:rsidRPr="005A5DCB" w:rsidRDefault="007D1ED9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5A5DCB" w:rsidRDefault="007D1ED9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5A5DCB" w:rsidRDefault="007D1ED9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7710,8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</w:t>
            </w:r>
            <w:r w:rsidR="009803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тсутствуют военные комиссариаты</w:t>
            </w:r>
            <w:r w:rsidR="00980341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792416">
        <w:trPr>
          <w:gridAfter w:val="2"/>
          <w:wAfter w:w="1914" w:type="dxa"/>
          <w:trHeight w:val="124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2A21D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E41F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E41F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2A21D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4E41F5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4E41F5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A5272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4E41F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1E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4E4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08,2</w:t>
            </w:r>
          </w:p>
        </w:tc>
      </w:tr>
      <w:tr w:rsidR="005916CC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3724,4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4E41F5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D1E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4E41F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08,2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2650,5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2650,5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A5272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7D1ED9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7D1ED9" w:rsidRDefault="007D1ED9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7D1ED9" w:rsidP="005916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7D1ED9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7D1ED9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7D1ED9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7D1ED9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916CC" w:rsidRPr="00963F8B" w:rsidTr="0079241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7D1ED9" w:rsidRDefault="007D1ED9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7D1ED9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7D1ED9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Align w:val="center"/>
          </w:tcPr>
          <w:p w:rsidR="005916CC" w:rsidRDefault="005916CC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5916CC" w:rsidRDefault="005916CC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7D1ED9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7D1ED9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7D1ED9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7D1ED9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7D1ED9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7D1ED9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7D1ED9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963F8B" w:rsidRDefault="004A6711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711" w:rsidRPr="00963F8B" w:rsidRDefault="00A5272A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711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711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711" w:rsidRPr="00963F8B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2039,0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Коротоякского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2153,2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2039,0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A5272A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463,2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463,2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963F8B" w:rsidRDefault="005916CC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5A5DCB" w:rsidRDefault="00A5272A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CC" w:rsidRPr="005A5DCB" w:rsidRDefault="007D1ED9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5A5DCB" w:rsidRDefault="007D1ED9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5A5DCB" w:rsidRDefault="007D1ED9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0726E9">
        <w:trPr>
          <w:gridAfter w:val="2"/>
          <w:wAfter w:w="1914" w:type="dxa"/>
          <w:trHeight w:val="17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D9" w:rsidRPr="00963F8B" w:rsidRDefault="00A5272A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</w:tr>
      <w:tr w:rsidR="007D1ED9" w:rsidRPr="00963F8B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7D1ED9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A5272A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</w:tr>
      <w:tr w:rsidR="005916CC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963F8B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963F8B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963F8B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1ED9" w:rsidRPr="00963F8B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963F8B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963F8B" w:rsidRDefault="00A5272A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D9" w:rsidRPr="00963F8B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884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2126"/>
        <w:gridCol w:w="2127"/>
        <w:gridCol w:w="992"/>
        <w:gridCol w:w="992"/>
        <w:gridCol w:w="992"/>
        <w:gridCol w:w="993"/>
        <w:gridCol w:w="992"/>
        <w:gridCol w:w="709"/>
        <w:gridCol w:w="708"/>
        <w:gridCol w:w="851"/>
        <w:gridCol w:w="709"/>
        <w:gridCol w:w="726"/>
        <w:gridCol w:w="124"/>
        <w:gridCol w:w="52"/>
        <w:gridCol w:w="799"/>
      </w:tblGrid>
      <w:tr w:rsidR="003A27BD" w:rsidRPr="00963F8B" w:rsidTr="004A6711"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63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4A67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4A6711" w:rsidRPr="00963F8B" w:rsidTr="00542196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4F02CA" w:rsidRDefault="0097475F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43562,1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4F02CA" w:rsidRDefault="005A5DC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20203,5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4F02CA" w:rsidRDefault="005A5DC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10380,8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4F02CA" w:rsidRDefault="005A5DCB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11329,6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4F02CA" w:rsidRDefault="005A5DCB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5A5DCB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4F02CA" w:rsidRDefault="005A5DCB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5A5DCB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4F02CA" w:rsidRDefault="0097475F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11031,8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5A5DCB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4F02CA" w:rsidRDefault="005A5DCB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5A5DCB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2508,2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963F8B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4F02CA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4F02CA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4F02CA" w:rsidRDefault="0097475F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4F02CA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11991,5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4F02CA" w:rsidRDefault="004F02CA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4F02CA" w:rsidRDefault="004F02CA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8571,5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деятельности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8867,3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1029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54219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33443,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15065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15065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6332,0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15065D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7710,8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963F8B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963F8B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973E8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963F8B" w:rsidRDefault="0054219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10753,0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963F8B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973E8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2308,2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54219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12641,1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73E8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4801,6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973E8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4882,2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73E8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5152,7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963F8B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963F8B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8D3843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8D3843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3843" w:rsidRPr="00963F8B" w:rsidRDefault="008D384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3843" w:rsidRPr="00963F8B" w:rsidRDefault="008D384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963F8B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963F8B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963F8B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963F8B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963F8B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963F8B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963F8B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3843" w:rsidRPr="00963F8B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3843" w:rsidRPr="00963F8B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843" w:rsidRPr="00963F8B" w:rsidRDefault="008D3843" w:rsidP="00F3117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D3843" w:rsidRPr="00963F8B" w:rsidRDefault="008D3843" w:rsidP="00F3117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843" w:rsidRPr="00963F8B" w:rsidRDefault="008D3843" w:rsidP="00F3117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  Защита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от чрезвычайных ситуаций и пожаров</w:t>
            </w:r>
          </w:p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542196" w:rsidP="0054219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27157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27157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27157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41ADD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54219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8232,0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963F8B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1ADD" w:rsidRPr="00963F8B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1ADD" w:rsidRPr="00963F8B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ADD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54219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7168,0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963F8B" w:rsidRDefault="00941ADD" w:rsidP="00941A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1ADD" w:rsidRPr="00963F8B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1ADD" w:rsidRPr="00963F8B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ADD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963F8B" w:rsidRDefault="0027157C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1ADD" w:rsidRPr="00963F8B" w:rsidRDefault="0027157C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1ADD" w:rsidRPr="00963F8B" w:rsidRDefault="0027157C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35550A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35550A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35550A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35550A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35550A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35550A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35550A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35550A" w:rsidRDefault="004A6711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13638D" w:rsidRDefault="008F5CDE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7428,6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F00A1" w:rsidRDefault="0027157C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41ADD"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9F00A1" w:rsidRDefault="00941ADD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F00A1" w:rsidRDefault="00941ADD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27157C" w:rsidRPr="009F00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Pr="009F00A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08,2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41ADD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963F8B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ADD" w:rsidRPr="00963F8B" w:rsidRDefault="0027157C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41A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41ADD" w:rsidRPr="0035550A" w:rsidRDefault="00941ADD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41ADD" w:rsidRPr="0035550A" w:rsidRDefault="00941ADD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="0027157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08,2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1F0D3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1F0D36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улично-дорожной сети</w:t>
            </w:r>
          </w:p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A6711" w:rsidRPr="00F54DF7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711" w:rsidRPr="00F54DF7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1" w:rsidRPr="00F54DF7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711" w:rsidRPr="00F54DF7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2650,5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6711" w:rsidRPr="00F54DF7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F54DF7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3F63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F63" w:rsidRPr="00963F8B" w:rsidRDefault="00973F6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F63" w:rsidRPr="00963F8B" w:rsidRDefault="00973F6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963F8B" w:rsidRDefault="00973F6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73F63" w:rsidRPr="00F54DF7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F63" w:rsidRPr="00F54DF7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2452,8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F63" w:rsidRPr="00F54DF7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73F63" w:rsidRPr="00F54DF7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2650,5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rPr>
          <w:trHeight w:val="535"/>
        </w:trPr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D00521" w:rsidRDefault="008F5CDE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D0052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D0052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D00521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D0052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D00521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rPr>
          <w:trHeight w:val="519"/>
        </w:trPr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D00521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D0052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D00521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D00521" w:rsidRDefault="00D0052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водопроводных сетей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45D4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5D4" w:rsidRPr="00963F8B" w:rsidRDefault="000645D4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5D4" w:rsidRPr="00963F8B" w:rsidRDefault="000645D4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963F8B" w:rsidRDefault="000645D4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963F8B" w:rsidRDefault="000645D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963F8B" w:rsidRDefault="000645D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963F8B" w:rsidRDefault="000645D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4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4" w:rsidRPr="00963F8B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4" w:rsidRPr="00963F8B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5D4" w:rsidRPr="00963F8B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4" w:rsidRPr="00963F8B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4" w:rsidRPr="00963F8B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9F00A1" w:rsidRDefault="008F5CDE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F00A1" w:rsidRDefault="000645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9F00A1" w:rsidRDefault="000645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F00A1" w:rsidRDefault="000645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2039,0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F00A1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F00A1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F00A1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208,2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F00A1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9F00A1" w:rsidRDefault="008F5CDE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F00A1" w:rsidRDefault="000645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1714,6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9F00A1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F00A1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8F5CDE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963F8B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963F8B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463,2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00A1" w:rsidRPr="00963F8B" w:rsidTr="00542196">
        <w:trPr>
          <w:trHeight w:val="841"/>
        </w:trPr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0A1" w:rsidRPr="00963F8B" w:rsidRDefault="009F00A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963F8B" w:rsidRDefault="008F5CDE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0A1" w:rsidRPr="00963F8B" w:rsidRDefault="009F00A1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F00A1" w:rsidRPr="00963F8B" w:rsidRDefault="009F00A1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00A1" w:rsidRPr="00963F8B" w:rsidRDefault="009F00A1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463,2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F00A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9F00A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F00A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9F00A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F00A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9F00A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F00A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9790,1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F00A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7199,9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9F00A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3848,8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9F00A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3418,8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CDE" w:rsidRPr="00963F8B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деятельности (оказание услуг) муниципальных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F5CDE" w:rsidRPr="00963F8B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F5CDE" w:rsidRPr="00963F8B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</w:tr>
      <w:tr w:rsidR="008F5CDE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CDE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8F5CDE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963F8B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5CDE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963F8B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963F8B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9790,1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7199,9</w:t>
            </w: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3848,8</w:t>
            </w: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963F8B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3418,8</w:t>
            </w: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6711" w:rsidRPr="00963F8B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963F8B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963F8B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963F8B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4446B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276"/>
        <w:gridCol w:w="1418"/>
        <w:gridCol w:w="1417"/>
        <w:gridCol w:w="2126"/>
        <w:gridCol w:w="1843"/>
        <w:gridCol w:w="1447"/>
      </w:tblGrid>
      <w:tr w:rsidR="00963F8B" w:rsidRPr="00963F8B" w:rsidTr="004446B0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(тыс.руб.)</w:t>
            </w:r>
          </w:p>
        </w:tc>
      </w:tr>
      <w:tr w:rsidR="00963F8B" w:rsidRPr="00963F8B" w:rsidTr="004446B0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4446B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43562,1</w:t>
            </w:r>
          </w:p>
        </w:tc>
      </w:tr>
      <w:tr w:rsidR="004A588F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446B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4446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588F" w:rsidRPr="00963F8B" w:rsidRDefault="004A588F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588F" w:rsidRPr="00963F8B" w:rsidRDefault="004A588F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588F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33443,2</w:t>
            </w:r>
          </w:p>
        </w:tc>
      </w:tr>
      <w:tr w:rsidR="004446B0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46B0" w:rsidRPr="00963F8B" w:rsidRDefault="004446B0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6B0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30351D" w:rsidRPr="00963F8B" w:rsidTr="0076127E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:rsidR="0030351D" w:rsidRPr="00963F8B" w:rsidRDefault="0030351D" w:rsidP="0030351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7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30351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РОПРИЯТИЕ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76127E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ремонт парка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612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76127E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и текущий ремонт парка с. Коротояк.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76127E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</w:t>
            </w:r>
            <w:r w:rsidR="0030351D" w:rsidRPr="00303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011F255550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963F8B" w:rsidRDefault="00251C3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15600</w:t>
            </w:r>
            <w:r w:rsidR="007612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46548D" w:rsidRDefault="0076127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46548D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46548D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46548D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46548D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46548D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46548D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46548D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46548D" w:rsidRDefault="007F5736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7428,5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оценки эффективности развития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9140110378510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2F0E91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2F0E91" w:rsidRDefault="002F0E91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7D2A63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79,4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поселения в чистоте, обустройство парков, площадок, вывоз и сбор ТБО.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91405030110398610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963F8B" w:rsidRDefault="007F5736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2F0E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2F0E91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25,3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963F8B" w:rsidRDefault="002F0E91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275,9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освещения улиц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2F0E91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162,8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0351D" w:rsidRPr="00963F8B" w:rsidTr="004446B0">
        <w:trPr>
          <w:trHeight w:val="2214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поселений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развития сельских поселений (создание и развитие инфраструктуры на сельских территориях- установка площадок ТКО)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382602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7F5736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2314,2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парка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парка, расположенного в с.Коротояк Острогожского муниципального района Воронежской области (ул.Свободы, 51А)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5B2029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7F5736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4A4040" w:rsidRDefault="004A4040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(капитальный ремонт и ремонт) автомобильной дороги общего пользования местного значения.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улиц от снега, обкос обочин дорог местного значения от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сорняков.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91404090110498650</w:t>
            </w:r>
          </w:p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4A4040" w:rsidRDefault="004A4040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0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4A4040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51D" w:rsidRDefault="0030351D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 мероприятия по развитию градостроительной деятельности (Закупка товаров, работ и услуг для обеспечения (государственных)  муниципальных нужд)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51D" w:rsidRDefault="0030351D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4A4040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  <w:r w:rsidR="00303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51D" w:rsidRDefault="0030351D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 мероприятия по развитию градостроительной деятельности (Закупка товаров, работ и услуг для обеспечения (государственных)  муниципальных нужд)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0351D" w:rsidRDefault="0030351D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4A4040" w:rsidRDefault="004A4040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Расширение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 и повышение качества оказания муниципальных услуг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914010401107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92010</w:t>
            </w:r>
          </w:p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30351D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963F8B" w:rsidRDefault="004A4040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2540,5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963F8B" w:rsidRDefault="004A4040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810,8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963F8B" w:rsidRDefault="004A404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10118,9</w:t>
            </w:r>
          </w:p>
        </w:tc>
      </w:tr>
      <w:tr w:rsidR="0030351D" w:rsidRPr="00963F8B" w:rsidTr="004446B0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351D" w:rsidRPr="00963F8B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30351D" w:rsidRPr="00963F8B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0351D" w:rsidRPr="00963F8B" w:rsidRDefault="004A404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9868,1</w:t>
            </w:r>
          </w:p>
        </w:tc>
      </w:tr>
      <w:tr w:rsidR="0030351D" w:rsidRPr="00963F8B" w:rsidTr="004446B0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171706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Default="004A404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</w:tc>
      </w:tr>
      <w:tr w:rsidR="0030351D" w:rsidRPr="00963F8B" w:rsidTr="004446B0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963F8B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171706" w:rsidRDefault="004A4040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914110201201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="003035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4A4040" w:rsidRDefault="004A4040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</w:tr>
    </w:tbl>
    <w:p w:rsidR="00A2713B" w:rsidRDefault="00A2713B" w:rsidP="004150D6"/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51" w:rsidRDefault="005C7951" w:rsidP="00963F8B">
      <w:pPr>
        <w:spacing w:after="0" w:line="240" w:lineRule="auto"/>
      </w:pPr>
      <w:r>
        <w:separator/>
      </w:r>
    </w:p>
  </w:endnote>
  <w:endnote w:type="continuationSeparator" w:id="0">
    <w:p w:rsidR="005C7951" w:rsidRDefault="005C7951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49" w:rsidRDefault="00516A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49" w:rsidRDefault="00516A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49" w:rsidRDefault="00516A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51" w:rsidRDefault="005C7951" w:rsidP="00963F8B">
      <w:pPr>
        <w:spacing w:after="0" w:line="240" w:lineRule="auto"/>
      </w:pPr>
      <w:r>
        <w:separator/>
      </w:r>
    </w:p>
  </w:footnote>
  <w:footnote w:type="continuationSeparator" w:id="0">
    <w:p w:rsidR="005C7951" w:rsidRDefault="005C7951" w:rsidP="00963F8B">
      <w:pPr>
        <w:spacing w:after="0" w:line="240" w:lineRule="auto"/>
      </w:pPr>
      <w:r>
        <w:continuationSeparator/>
      </w:r>
    </w:p>
  </w:footnote>
  <w:footnote w:id="1">
    <w:p w:rsidR="00516A49" w:rsidRDefault="00516A49" w:rsidP="00963F8B">
      <w:r>
        <w:rPr>
          <w:rStyle w:val="aff"/>
        </w:rPr>
        <w:footnoteRef/>
      </w:r>
      <w:r>
        <w:br w:type="page"/>
      </w:r>
    </w:p>
    <w:p w:rsidR="00516A49" w:rsidRDefault="00516A49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516A49" w:rsidRDefault="00516A49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49" w:rsidRDefault="00516A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49" w:rsidRDefault="00516A4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A49" w:rsidRDefault="00516A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D0"/>
    <w:rsid w:val="0001509E"/>
    <w:rsid w:val="00057A51"/>
    <w:rsid w:val="000626FE"/>
    <w:rsid w:val="000645D4"/>
    <w:rsid w:val="000708D5"/>
    <w:rsid w:val="000726E9"/>
    <w:rsid w:val="00095CF3"/>
    <w:rsid w:val="00095FEA"/>
    <w:rsid w:val="000C403F"/>
    <w:rsid w:val="000D61D5"/>
    <w:rsid w:val="0013638D"/>
    <w:rsid w:val="0015065D"/>
    <w:rsid w:val="00150CAF"/>
    <w:rsid w:val="00164C52"/>
    <w:rsid w:val="001664BD"/>
    <w:rsid w:val="00171706"/>
    <w:rsid w:val="00191337"/>
    <w:rsid w:val="00192FE8"/>
    <w:rsid w:val="0019577F"/>
    <w:rsid w:val="001A0CAD"/>
    <w:rsid w:val="001C76C8"/>
    <w:rsid w:val="001D0779"/>
    <w:rsid w:val="001F0D36"/>
    <w:rsid w:val="001F4824"/>
    <w:rsid w:val="001F6015"/>
    <w:rsid w:val="00214F08"/>
    <w:rsid w:val="00216559"/>
    <w:rsid w:val="002317AC"/>
    <w:rsid w:val="002441D8"/>
    <w:rsid w:val="00245BEA"/>
    <w:rsid w:val="00251C3D"/>
    <w:rsid w:val="00253D0A"/>
    <w:rsid w:val="00262D16"/>
    <w:rsid w:val="0027157C"/>
    <w:rsid w:val="002824FC"/>
    <w:rsid w:val="002A21D7"/>
    <w:rsid w:val="002B0ECA"/>
    <w:rsid w:val="002B129D"/>
    <w:rsid w:val="002F0E91"/>
    <w:rsid w:val="0030351D"/>
    <w:rsid w:val="00304400"/>
    <w:rsid w:val="003225C4"/>
    <w:rsid w:val="00334AA3"/>
    <w:rsid w:val="00345BD6"/>
    <w:rsid w:val="003511AC"/>
    <w:rsid w:val="0035550A"/>
    <w:rsid w:val="00377331"/>
    <w:rsid w:val="00382602"/>
    <w:rsid w:val="003965DE"/>
    <w:rsid w:val="003A27BD"/>
    <w:rsid w:val="003A2E50"/>
    <w:rsid w:val="003A729C"/>
    <w:rsid w:val="003C2B0B"/>
    <w:rsid w:val="003D20D5"/>
    <w:rsid w:val="003E636F"/>
    <w:rsid w:val="003F3D8E"/>
    <w:rsid w:val="0040600A"/>
    <w:rsid w:val="004150D6"/>
    <w:rsid w:val="004162D9"/>
    <w:rsid w:val="00422867"/>
    <w:rsid w:val="00432AC4"/>
    <w:rsid w:val="004357D2"/>
    <w:rsid w:val="004446B0"/>
    <w:rsid w:val="004530D5"/>
    <w:rsid w:val="0046548D"/>
    <w:rsid w:val="004A4040"/>
    <w:rsid w:val="004A588F"/>
    <w:rsid w:val="004A6711"/>
    <w:rsid w:val="004A7AD5"/>
    <w:rsid w:val="004B09AD"/>
    <w:rsid w:val="004E05A7"/>
    <w:rsid w:val="004E18E2"/>
    <w:rsid w:val="004E41F5"/>
    <w:rsid w:val="004E5A23"/>
    <w:rsid w:val="004F02CA"/>
    <w:rsid w:val="004F4A05"/>
    <w:rsid w:val="00516A49"/>
    <w:rsid w:val="00525D66"/>
    <w:rsid w:val="00526E1C"/>
    <w:rsid w:val="00542196"/>
    <w:rsid w:val="00551A66"/>
    <w:rsid w:val="00562FF0"/>
    <w:rsid w:val="005709F7"/>
    <w:rsid w:val="00571ADD"/>
    <w:rsid w:val="0057625C"/>
    <w:rsid w:val="00576504"/>
    <w:rsid w:val="005916CC"/>
    <w:rsid w:val="00595A6D"/>
    <w:rsid w:val="005A5DCB"/>
    <w:rsid w:val="005A5E14"/>
    <w:rsid w:val="005B2029"/>
    <w:rsid w:val="005B2A1E"/>
    <w:rsid w:val="005C6945"/>
    <w:rsid w:val="005C7951"/>
    <w:rsid w:val="005E1296"/>
    <w:rsid w:val="005E2BB4"/>
    <w:rsid w:val="005E4938"/>
    <w:rsid w:val="00614E1D"/>
    <w:rsid w:val="00637F0A"/>
    <w:rsid w:val="00644289"/>
    <w:rsid w:val="00645E4F"/>
    <w:rsid w:val="00671908"/>
    <w:rsid w:val="00691E05"/>
    <w:rsid w:val="006A5314"/>
    <w:rsid w:val="006A7A1D"/>
    <w:rsid w:val="006C2E27"/>
    <w:rsid w:val="006C55FD"/>
    <w:rsid w:val="006D13BD"/>
    <w:rsid w:val="006F163C"/>
    <w:rsid w:val="00701F4E"/>
    <w:rsid w:val="007107AB"/>
    <w:rsid w:val="00711578"/>
    <w:rsid w:val="0072107D"/>
    <w:rsid w:val="00736465"/>
    <w:rsid w:val="00752003"/>
    <w:rsid w:val="00756BC7"/>
    <w:rsid w:val="0076127E"/>
    <w:rsid w:val="00784B58"/>
    <w:rsid w:val="0079198E"/>
    <w:rsid w:val="00792416"/>
    <w:rsid w:val="007A21F6"/>
    <w:rsid w:val="007A734C"/>
    <w:rsid w:val="007B4C37"/>
    <w:rsid w:val="007B582F"/>
    <w:rsid w:val="007D1ED9"/>
    <w:rsid w:val="007D2A63"/>
    <w:rsid w:val="007D60E7"/>
    <w:rsid w:val="007E0535"/>
    <w:rsid w:val="007E7DC3"/>
    <w:rsid w:val="007F5736"/>
    <w:rsid w:val="00807294"/>
    <w:rsid w:val="00807E61"/>
    <w:rsid w:val="008138CE"/>
    <w:rsid w:val="00813AF7"/>
    <w:rsid w:val="00821D7A"/>
    <w:rsid w:val="00840799"/>
    <w:rsid w:val="0084129A"/>
    <w:rsid w:val="00847639"/>
    <w:rsid w:val="00876468"/>
    <w:rsid w:val="00880FAC"/>
    <w:rsid w:val="00890678"/>
    <w:rsid w:val="00896ED5"/>
    <w:rsid w:val="008D3843"/>
    <w:rsid w:val="008D3E52"/>
    <w:rsid w:val="008E23E1"/>
    <w:rsid w:val="008E3600"/>
    <w:rsid w:val="008E6D98"/>
    <w:rsid w:val="008F5CDE"/>
    <w:rsid w:val="00906590"/>
    <w:rsid w:val="00923597"/>
    <w:rsid w:val="0092765A"/>
    <w:rsid w:val="00927687"/>
    <w:rsid w:val="00941ADD"/>
    <w:rsid w:val="00945784"/>
    <w:rsid w:val="00950965"/>
    <w:rsid w:val="00963F8B"/>
    <w:rsid w:val="00973E88"/>
    <w:rsid w:val="00973F63"/>
    <w:rsid w:val="0097475F"/>
    <w:rsid w:val="00980341"/>
    <w:rsid w:val="0098446D"/>
    <w:rsid w:val="00997E27"/>
    <w:rsid w:val="009B159B"/>
    <w:rsid w:val="009F00A1"/>
    <w:rsid w:val="009F4F61"/>
    <w:rsid w:val="00A14F60"/>
    <w:rsid w:val="00A201F6"/>
    <w:rsid w:val="00A2713B"/>
    <w:rsid w:val="00A50A89"/>
    <w:rsid w:val="00A5272A"/>
    <w:rsid w:val="00A658DE"/>
    <w:rsid w:val="00A65D0E"/>
    <w:rsid w:val="00A77C7F"/>
    <w:rsid w:val="00AB666D"/>
    <w:rsid w:val="00AC4607"/>
    <w:rsid w:val="00AC58B6"/>
    <w:rsid w:val="00AD71D8"/>
    <w:rsid w:val="00AD798A"/>
    <w:rsid w:val="00B11D32"/>
    <w:rsid w:val="00B2284E"/>
    <w:rsid w:val="00B30860"/>
    <w:rsid w:val="00B4324D"/>
    <w:rsid w:val="00B5177D"/>
    <w:rsid w:val="00B56950"/>
    <w:rsid w:val="00B57DC2"/>
    <w:rsid w:val="00B66CE1"/>
    <w:rsid w:val="00B7177A"/>
    <w:rsid w:val="00B7489B"/>
    <w:rsid w:val="00B81F3F"/>
    <w:rsid w:val="00B83400"/>
    <w:rsid w:val="00B95B4F"/>
    <w:rsid w:val="00BC2244"/>
    <w:rsid w:val="00BC3D52"/>
    <w:rsid w:val="00BC3D5C"/>
    <w:rsid w:val="00BD04D0"/>
    <w:rsid w:val="00BD5AF4"/>
    <w:rsid w:val="00BD6FD6"/>
    <w:rsid w:val="00BE4659"/>
    <w:rsid w:val="00C04692"/>
    <w:rsid w:val="00C40872"/>
    <w:rsid w:val="00C51BB8"/>
    <w:rsid w:val="00C51BC2"/>
    <w:rsid w:val="00C53FA0"/>
    <w:rsid w:val="00C61B48"/>
    <w:rsid w:val="00C85DD0"/>
    <w:rsid w:val="00CD5D61"/>
    <w:rsid w:val="00CE78A3"/>
    <w:rsid w:val="00D00521"/>
    <w:rsid w:val="00D07F7B"/>
    <w:rsid w:val="00D2382C"/>
    <w:rsid w:val="00D34E07"/>
    <w:rsid w:val="00D37710"/>
    <w:rsid w:val="00D43A2E"/>
    <w:rsid w:val="00D4553C"/>
    <w:rsid w:val="00D5797D"/>
    <w:rsid w:val="00D6678B"/>
    <w:rsid w:val="00D73B53"/>
    <w:rsid w:val="00D83600"/>
    <w:rsid w:val="00D94BCA"/>
    <w:rsid w:val="00DB1AF5"/>
    <w:rsid w:val="00DB6622"/>
    <w:rsid w:val="00DC7005"/>
    <w:rsid w:val="00DC7D41"/>
    <w:rsid w:val="00DE5012"/>
    <w:rsid w:val="00E019C1"/>
    <w:rsid w:val="00E04B4F"/>
    <w:rsid w:val="00E45E41"/>
    <w:rsid w:val="00E471BD"/>
    <w:rsid w:val="00E665C8"/>
    <w:rsid w:val="00E8025E"/>
    <w:rsid w:val="00E86C87"/>
    <w:rsid w:val="00E95E7A"/>
    <w:rsid w:val="00E967CB"/>
    <w:rsid w:val="00EA285C"/>
    <w:rsid w:val="00EA4742"/>
    <w:rsid w:val="00EA65B4"/>
    <w:rsid w:val="00EF1F26"/>
    <w:rsid w:val="00EF672E"/>
    <w:rsid w:val="00EF77C3"/>
    <w:rsid w:val="00F04D3F"/>
    <w:rsid w:val="00F13CAA"/>
    <w:rsid w:val="00F30D66"/>
    <w:rsid w:val="00F31171"/>
    <w:rsid w:val="00F44FE1"/>
    <w:rsid w:val="00F473BC"/>
    <w:rsid w:val="00F54DF7"/>
    <w:rsid w:val="00F90A96"/>
    <w:rsid w:val="00F9257E"/>
    <w:rsid w:val="00FA0636"/>
    <w:rsid w:val="00FC06BB"/>
    <w:rsid w:val="00FC149D"/>
    <w:rsid w:val="00FC16F9"/>
    <w:rsid w:val="00FD0F0D"/>
    <w:rsid w:val="00FE0C9F"/>
    <w:rsid w:val="00FE36B5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11C97-9723-4D99-AD79-0178F4E7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AD2D-EE4E-4E41-B924-CA4C0177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54</Pages>
  <Words>12968</Words>
  <Characters>73923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104</cp:revision>
  <cp:lastPrinted>2021-12-13T06:20:00Z</cp:lastPrinted>
  <dcterms:created xsi:type="dcterms:W3CDTF">2021-01-28T05:48:00Z</dcterms:created>
  <dcterms:modified xsi:type="dcterms:W3CDTF">2022-01-24T10:07:00Z</dcterms:modified>
</cp:coreProperties>
</file>