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noProof/>
          <w:sz w:val="24"/>
          <w:szCs w:val="24"/>
          <w:lang w:eastAsia="ru-RU"/>
        </w:rPr>
        <w:drawing>
          <wp:inline distT="0" distB="0" distL="0" distR="0" wp14:anchorId="02D10E9D" wp14:editId="292A4533">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 xml:space="preserve">АДМИНИСТРАЦИЯ </w:t>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КОРОТОЯКСКОГО СЕЛЬСКОГО ПОСЕЛЕНИЯ</w:t>
      </w: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sz w:val="24"/>
          <w:szCs w:val="24"/>
          <w:lang w:eastAsia="ar-SA"/>
        </w:rPr>
        <w:t>ОСТРОГОЖСКОГО МУНИЦИПАЛЬНОГО РАЙОНА</w:t>
      </w:r>
    </w:p>
    <w:p w:rsidR="008342E5" w:rsidRPr="008342E5" w:rsidRDefault="008342E5" w:rsidP="008342E5">
      <w:pPr>
        <w:suppressAutoHyphens/>
        <w:spacing w:after="0" w:line="100" w:lineRule="atLeast"/>
        <w:jc w:val="center"/>
        <w:rPr>
          <w:rFonts w:ascii="Arial" w:eastAsia="SimSun" w:hAnsi="Arial" w:cs="Arial"/>
          <w:bCs/>
          <w:color w:val="000000"/>
          <w:sz w:val="24"/>
          <w:szCs w:val="24"/>
          <w:lang w:eastAsia="ar-SA"/>
        </w:rPr>
      </w:pPr>
      <w:r w:rsidRPr="008342E5">
        <w:rPr>
          <w:rFonts w:ascii="Arial" w:eastAsia="SimSun" w:hAnsi="Arial" w:cs="Arial"/>
          <w:sz w:val="24"/>
          <w:szCs w:val="24"/>
          <w:lang w:eastAsia="ar-SA"/>
        </w:rPr>
        <w:t>ВОРОНЕЖСКОЙ ОБЛАСТИ</w:t>
      </w:r>
    </w:p>
    <w:p w:rsidR="008342E5" w:rsidRPr="008342E5" w:rsidRDefault="008342E5" w:rsidP="008342E5">
      <w:pPr>
        <w:suppressAutoHyphens/>
        <w:spacing w:after="0" w:line="100" w:lineRule="atLeast"/>
        <w:jc w:val="center"/>
        <w:rPr>
          <w:rFonts w:ascii="Arial" w:eastAsia="SimSun" w:hAnsi="Arial" w:cs="Arial"/>
          <w:bCs/>
          <w:color w:val="000000"/>
          <w:sz w:val="24"/>
          <w:szCs w:val="24"/>
          <w:lang w:eastAsia="ar-SA"/>
        </w:rPr>
      </w:pPr>
    </w:p>
    <w:p w:rsidR="008342E5" w:rsidRPr="008342E5" w:rsidRDefault="008342E5" w:rsidP="008342E5">
      <w:pPr>
        <w:suppressAutoHyphens/>
        <w:spacing w:after="0" w:line="100" w:lineRule="atLeast"/>
        <w:jc w:val="center"/>
        <w:rPr>
          <w:rFonts w:ascii="Arial" w:eastAsia="SimSun" w:hAnsi="Arial" w:cs="Arial"/>
          <w:sz w:val="24"/>
          <w:szCs w:val="24"/>
          <w:lang w:eastAsia="ar-SA"/>
        </w:rPr>
      </w:pPr>
      <w:r w:rsidRPr="008342E5">
        <w:rPr>
          <w:rFonts w:ascii="Arial" w:eastAsia="SimSun" w:hAnsi="Arial" w:cs="Arial"/>
          <w:bCs/>
          <w:sz w:val="24"/>
          <w:szCs w:val="24"/>
          <w:lang w:eastAsia="ar-SA"/>
        </w:rPr>
        <w:t>ПОСТАНОВЛЕНИЕ</w:t>
      </w:r>
    </w:p>
    <w:p w:rsidR="008342E5" w:rsidRPr="008342E5" w:rsidRDefault="008342E5" w:rsidP="008342E5">
      <w:pPr>
        <w:suppressAutoHyphens/>
        <w:spacing w:after="0" w:line="100" w:lineRule="atLeast"/>
        <w:rPr>
          <w:rFonts w:ascii="Arial" w:eastAsia="Times New Roman" w:hAnsi="Arial" w:cs="Arial"/>
          <w:kern w:val="32"/>
          <w:sz w:val="24"/>
          <w:szCs w:val="24"/>
          <w:lang w:eastAsia="x-none"/>
        </w:rPr>
      </w:pPr>
      <w:r w:rsidRPr="008342E5">
        <w:rPr>
          <w:rFonts w:ascii="Arial" w:eastAsia="Times New Roman" w:hAnsi="Arial" w:cs="Arial"/>
          <w:kern w:val="32"/>
          <w:sz w:val="24"/>
          <w:szCs w:val="24"/>
          <w:lang w:eastAsia="x-none"/>
        </w:rPr>
        <w:t>0</w:t>
      </w:r>
      <w:r>
        <w:rPr>
          <w:rFonts w:ascii="Arial" w:eastAsia="Times New Roman" w:hAnsi="Arial" w:cs="Arial"/>
          <w:kern w:val="32"/>
          <w:sz w:val="24"/>
          <w:szCs w:val="24"/>
          <w:lang w:eastAsia="x-none"/>
        </w:rPr>
        <w:t>9</w:t>
      </w:r>
      <w:r w:rsidRPr="008342E5">
        <w:rPr>
          <w:rFonts w:ascii="Arial" w:eastAsia="Times New Roman" w:hAnsi="Arial" w:cs="Arial"/>
          <w:kern w:val="32"/>
          <w:sz w:val="24"/>
          <w:szCs w:val="24"/>
          <w:lang w:eastAsia="x-none"/>
        </w:rPr>
        <w:t>.11.2022 г. № 5</w:t>
      </w:r>
      <w:r>
        <w:rPr>
          <w:rFonts w:ascii="Arial" w:eastAsia="Times New Roman" w:hAnsi="Arial" w:cs="Arial"/>
          <w:kern w:val="32"/>
          <w:sz w:val="24"/>
          <w:szCs w:val="24"/>
          <w:lang w:eastAsia="x-none"/>
        </w:rPr>
        <w:t>7</w:t>
      </w:r>
    </w:p>
    <w:p w:rsidR="008342E5" w:rsidRPr="008342E5" w:rsidRDefault="008342E5" w:rsidP="008342E5">
      <w:pPr>
        <w:suppressAutoHyphens/>
        <w:spacing w:after="0" w:line="100" w:lineRule="atLeast"/>
        <w:rPr>
          <w:rFonts w:ascii="Arial" w:eastAsia="SimSun" w:hAnsi="Arial" w:cs="Arial"/>
          <w:sz w:val="24"/>
          <w:szCs w:val="24"/>
          <w:lang w:eastAsia="ar-SA"/>
        </w:rPr>
      </w:pPr>
      <w:r w:rsidRPr="008342E5">
        <w:rPr>
          <w:rFonts w:ascii="Arial" w:eastAsia="Times New Roman" w:hAnsi="Arial" w:cs="Arial"/>
          <w:kern w:val="32"/>
          <w:sz w:val="24"/>
          <w:szCs w:val="24"/>
          <w:lang w:eastAsia="x-none"/>
        </w:rPr>
        <w:t>с. Коротояк</w:t>
      </w:r>
    </w:p>
    <w:p w:rsidR="00CD3480" w:rsidRPr="000B425C" w:rsidRDefault="00B87AD4" w:rsidP="00CD3480">
      <w:pPr>
        <w:pStyle w:val="a3"/>
        <w:ind w:right="2975"/>
        <w:jc w:val="both"/>
        <w:rPr>
          <w:rFonts w:ascii="Arial" w:hAnsi="Arial" w:cs="Arial"/>
          <w:sz w:val="24"/>
          <w:szCs w:val="24"/>
        </w:rPr>
      </w:pPr>
      <w:r w:rsidRPr="0052216F">
        <w:rPr>
          <w:rFonts w:ascii="Arial" w:hAnsi="Arial" w:cs="Arial"/>
          <w:sz w:val="24"/>
          <w:szCs w:val="24"/>
        </w:rPr>
        <w:t xml:space="preserve">О внесении изменений в административный регламент администрации </w:t>
      </w:r>
      <w:r w:rsidR="00E42412">
        <w:rPr>
          <w:rFonts w:ascii="Arial" w:hAnsi="Arial" w:cs="Arial"/>
          <w:sz w:val="24"/>
          <w:szCs w:val="24"/>
        </w:rPr>
        <w:t>Коротоякского</w:t>
      </w:r>
      <w:r w:rsidRPr="0052216F">
        <w:rPr>
          <w:rFonts w:ascii="Arial" w:hAnsi="Arial" w:cs="Arial"/>
          <w:sz w:val="24"/>
          <w:szCs w:val="24"/>
        </w:rPr>
        <w:t xml:space="preserve"> сельского поселения по предоставлению муниципальной услуги «</w:t>
      </w:r>
      <w:r w:rsidR="000318BB" w:rsidRPr="000318BB">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2216F">
        <w:rPr>
          <w:rFonts w:ascii="Arial" w:hAnsi="Arial" w:cs="Arial"/>
          <w:sz w:val="24"/>
          <w:szCs w:val="24"/>
        </w:rPr>
        <w:t xml:space="preserve">», утвержденный постановлением администрации </w:t>
      </w:r>
      <w:r w:rsidR="00E42412">
        <w:rPr>
          <w:rFonts w:ascii="Arial" w:hAnsi="Arial" w:cs="Arial"/>
          <w:sz w:val="24"/>
          <w:szCs w:val="24"/>
        </w:rPr>
        <w:t>Коротоякского</w:t>
      </w:r>
      <w:r w:rsidRPr="0052216F">
        <w:rPr>
          <w:rFonts w:ascii="Arial" w:hAnsi="Arial" w:cs="Arial"/>
          <w:sz w:val="24"/>
          <w:szCs w:val="24"/>
        </w:rPr>
        <w:t xml:space="preserve"> сельского поселения от </w:t>
      </w:r>
      <w:r w:rsidR="009C744F" w:rsidRPr="009C744F">
        <w:rPr>
          <w:rFonts w:ascii="Arial" w:hAnsi="Arial" w:cs="Arial"/>
          <w:sz w:val="24"/>
          <w:szCs w:val="24"/>
        </w:rPr>
        <w:t xml:space="preserve">21.02.2022 № 14 </w:t>
      </w:r>
    </w:p>
    <w:p w:rsidR="00CD3480" w:rsidRPr="000B425C" w:rsidRDefault="00CD3480" w:rsidP="00CD3480">
      <w:pPr>
        <w:spacing w:after="0" w:line="240" w:lineRule="auto"/>
        <w:jc w:val="both"/>
        <w:rPr>
          <w:rFonts w:ascii="Arial" w:hAnsi="Arial" w:cs="Arial"/>
          <w:sz w:val="24"/>
          <w:szCs w:val="24"/>
        </w:rPr>
      </w:pPr>
    </w:p>
    <w:p w:rsidR="00CD3480" w:rsidRPr="00AD5640" w:rsidRDefault="00CD3480" w:rsidP="00CD3480">
      <w:pPr>
        <w:spacing w:after="0" w:line="240" w:lineRule="auto"/>
        <w:ind w:firstLine="708"/>
        <w:jc w:val="both"/>
        <w:rPr>
          <w:rFonts w:ascii="Arial" w:hAnsi="Arial" w:cs="Arial"/>
          <w:sz w:val="24"/>
          <w:szCs w:val="24"/>
          <w:lang w:eastAsia="ru-RU"/>
        </w:rPr>
      </w:pPr>
      <w:r w:rsidRPr="00AD5640">
        <w:rPr>
          <w:rFonts w:ascii="Arial" w:hAnsi="Arial" w:cs="Arial"/>
          <w:sz w:val="24"/>
          <w:szCs w:val="24"/>
        </w:rPr>
        <w:t xml:space="preserve">Рассмотрев </w:t>
      </w:r>
      <w:r w:rsidR="00E06127" w:rsidRPr="00AD5640">
        <w:rPr>
          <w:rFonts w:ascii="Arial" w:hAnsi="Arial" w:cs="Arial"/>
          <w:sz w:val="24"/>
          <w:szCs w:val="24"/>
        </w:rPr>
        <w:t xml:space="preserve">экспертное заключение Правового управления правительства </w:t>
      </w:r>
      <w:r w:rsidR="00E06127" w:rsidRPr="00EB0039">
        <w:rPr>
          <w:rFonts w:ascii="Arial" w:hAnsi="Arial" w:cs="Arial"/>
          <w:sz w:val="24"/>
          <w:szCs w:val="24"/>
        </w:rPr>
        <w:t>Воронежской области</w:t>
      </w:r>
      <w:r w:rsidRPr="00EB0039">
        <w:rPr>
          <w:rFonts w:ascii="Arial" w:hAnsi="Arial" w:cs="Arial"/>
          <w:sz w:val="24"/>
          <w:szCs w:val="24"/>
        </w:rPr>
        <w:t xml:space="preserve"> </w:t>
      </w:r>
      <w:r w:rsidR="00A00F32" w:rsidRPr="00A00F32">
        <w:rPr>
          <w:rFonts w:ascii="Arial" w:hAnsi="Arial" w:cs="Arial"/>
          <w:color w:val="000000"/>
          <w:sz w:val="24"/>
          <w:szCs w:val="24"/>
        </w:rPr>
        <w:t>№19-62/20-1144-П</w:t>
      </w:r>
      <w:r w:rsidR="00A00F32">
        <w:rPr>
          <w:rFonts w:ascii="Arial" w:hAnsi="Arial" w:cs="Arial"/>
          <w:color w:val="000000"/>
          <w:sz w:val="24"/>
          <w:szCs w:val="24"/>
        </w:rPr>
        <w:t xml:space="preserve"> </w:t>
      </w:r>
      <w:r w:rsidR="00EB0039" w:rsidRPr="00EB0039">
        <w:rPr>
          <w:rFonts w:ascii="Arial" w:hAnsi="Arial" w:cs="Arial"/>
          <w:color w:val="000000"/>
          <w:sz w:val="24"/>
          <w:szCs w:val="24"/>
        </w:rPr>
        <w:t>г</w:t>
      </w:r>
      <w:r w:rsidR="00EB0039">
        <w:rPr>
          <w:rFonts w:ascii="Arial" w:hAnsi="Arial" w:cs="Arial"/>
          <w:color w:val="000000"/>
          <w:sz w:val="24"/>
          <w:szCs w:val="24"/>
        </w:rPr>
        <w:t>ода</w:t>
      </w:r>
      <w:r w:rsidRPr="00EB0039">
        <w:rPr>
          <w:rFonts w:ascii="Arial" w:hAnsi="Arial" w:cs="Arial"/>
          <w:sz w:val="24"/>
          <w:szCs w:val="24"/>
        </w:rPr>
        <w:t xml:space="preserve"> </w:t>
      </w:r>
      <w:r w:rsidR="00A00F32" w:rsidRPr="00A00F32">
        <w:rPr>
          <w:rFonts w:ascii="Arial" w:hAnsi="Arial" w:cs="Arial"/>
          <w:color w:val="000000"/>
          <w:sz w:val="24"/>
          <w:szCs w:val="24"/>
        </w:rPr>
        <w:t xml:space="preserve">от 02.11.2022г.   </w:t>
      </w:r>
      <w:r w:rsidR="00E06127" w:rsidRPr="00EB0039">
        <w:rPr>
          <w:rFonts w:ascii="Arial" w:hAnsi="Arial" w:cs="Arial"/>
          <w:sz w:val="24"/>
          <w:szCs w:val="24"/>
        </w:rPr>
        <w:t>на постановление администрации</w:t>
      </w:r>
      <w:r w:rsidR="00E06127" w:rsidRPr="00AD5640">
        <w:rPr>
          <w:rFonts w:ascii="Arial" w:hAnsi="Arial" w:cs="Arial"/>
          <w:sz w:val="24"/>
          <w:szCs w:val="24"/>
        </w:rPr>
        <w:t xml:space="preserve"> </w:t>
      </w:r>
      <w:r w:rsidR="00E42412">
        <w:rPr>
          <w:rFonts w:ascii="Arial" w:hAnsi="Arial" w:cs="Arial"/>
          <w:sz w:val="24"/>
          <w:szCs w:val="24"/>
        </w:rPr>
        <w:t>Коротоякского</w:t>
      </w:r>
      <w:r w:rsidR="00E06127" w:rsidRPr="00AD5640">
        <w:rPr>
          <w:rFonts w:ascii="Arial" w:hAnsi="Arial" w:cs="Arial"/>
          <w:sz w:val="24"/>
          <w:szCs w:val="24"/>
        </w:rPr>
        <w:t xml:space="preserve"> сельского поселения Острогожского муниципального района Воронежской области </w:t>
      </w:r>
      <w:r w:rsidR="00E06127" w:rsidRPr="006E5E0E">
        <w:rPr>
          <w:rFonts w:ascii="Arial" w:hAnsi="Arial" w:cs="Arial"/>
          <w:sz w:val="24"/>
          <w:szCs w:val="24"/>
        </w:rPr>
        <w:t xml:space="preserve">от </w:t>
      </w:r>
      <w:r w:rsidR="0051649E" w:rsidRPr="006E5E0E">
        <w:rPr>
          <w:rFonts w:ascii="Arial" w:hAnsi="Arial" w:cs="Arial"/>
          <w:sz w:val="24"/>
          <w:szCs w:val="24"/>
        </w:rPr>
        <w:t xml:space="preserve">21.02.2022 № 14 </w:t>
      </w:r>
      <w:r w:rsidR="00E06127" w:rsidRPr="00AD5640">
        <w:rPr>
          <w:rFonts w:ascii="Arial" w:hAnsi="Arial" w:cs="Arial"/>
          <w:sz w:val="24"/>
          <w:szCs w:val="24"/>
        </w:rPr>
        <w:t xml:space="preserve">«Об утверждении административного регламента администрации </w:t>
      </w:r>
      <w:r w:rsidR="00E42412">
        <w:rPr>
          <w:rFonts w:ascii="Arial" w:hAnsi="Arial" w:cs="Arial"/>
          <w:sz w:val="24"/>
          <w:szCs w:val="24"/>
        </w:rPr>
        <w:t>Коротоякского</w:t>
      </w:r>
      <w:r w:rsidR="00E06127" w:rsidRPr="00AD5640">
        <w:rPr>
          <w:rFonts w:ascii="Arial" w:hAnsi="Arial" w:cs="Arial"/>
          <w:sz w:val="24"/>
          <w:szCs w:val="24"/>
        </w:rPr>
        <w:t xml:space="preserve"> сельского поселения Острогожского муниципального района Воронежской области по предоставлению муниципальной услуги «</w:t>
      </w:r>
      <w:r w:rsidR="003E35E5" w:rsidRPr="003E35E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E06127" w:rsidRPr="006E5E0E">
        <w:rPr>
          <w:rFonts w:ascii="Arial" w:hAnsi="Arial" w:cs="Arial"/>
          <w:sz w:val="24"/>
          <w:szCs w:val="24"/>
        </w:rPr>
        <w:t>»</w:t>
      </w:r>
      <w:r w:rsidRPr="006E5E0E">
        <w:rPr>
          <w:rFonts w:ascii="Arial" w:eastAsia="Times New Roman" w:hAnsi="Arial" w:cs="Arial"/>
          <w:bCs/>
          <w:kern w:val="28"/>
          <w:sz w:val="24"/>
          <w:szCs w:val="24"/>
          <w:lang w:eastAsia="ru-RU"/>
        </w:rPr>
        <w:t>,</w:t>
      </w:r>
      <w:r w:rsidRPr="00AD5640">
        <w:rPr>
          <w:rFonts w:ascii="Arial" w:hAnsi="Arial" w:cs="Arial"/>
          <w:sz w:val="24"/>
          <w:szCs w:val="24"/>
          <w:lang w:eastAsia="ru-RU"/>
        </w:rPr>
        <w:t xml:space="preserve"> </w:t>
      </w:r>
      <w:r w:rsidR="00A46068" w:rsidRPr="00AD5640">
        <w:rPr>
          <w:rFonts w:ascii="Arial" w:hAnsi="Arial" w:cs="Arial"/>
          <w:sz w:val="24"/>
          <w:szCs w:val="24"/>
        </w:rPr>
        <w:t>в соответствии с Федеральными законами</w:t>
      </w:r>
      <w:r w:rsidRPr="00AD5640">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r w:rsidRPr="00AD5640">
        <w:rPr>
          <w:rFonts w:ascii="Arial" w:hAnsi="Arial" w:cs="Arial"/>
          <w:sz w:val="24"/>
          <w:szCs w:val="24"/>
          <w:lang w:eastAsia="ru-RU"/>
        </w:rPr>
        <w:t xml:space="preserve"> руководствуясь Уставом </w:t>
      </w:r>
      <w:r w:rsidR="00E42412">
        <w:rPr>
          <w:rFonts w:ascii="Arial" w:hAnsi="Arial" w:cs="Arial"/>
          <w:sz w:val="24"/>
          <w:szCs w:val="24"/>
          <w:lang w:eastAsia="ru-RU"/>
        </w:rPr>
        <w:t>Коротоякского</w:t>
      </w:r>
      <w:r w:rsidRPr="00AD5640">
        <w:rPr>
          <w:rFonts w:ascii="Arial" w:hAnsi="Arial" w:cs="Arial"/>
          <w:sz w:val="24"/>
          <w:szCs w:val="24"/>
          <w:lang w:eastAsia="ru-RU"/>
        </w:rPr>
        <w:t xml:space="preserve"> сельского поселения Острогожского муниципального района Воронежской области, администрация </w:t>
      </w:r>
      <w:r w:rsidR="00E42412">
        <w:rPr>
          <w:rFonts w:ascii="Arial" w:hAnsi="Arial" w:cs="Arial"/>
          <w:sz w:val="24"/>
          <w:szCs w:val="24"/>
          <w:lang w:eastAsia="ru-RU"/>
        </w:rPr>
        <w:t>Коротоякского</w:t>
      </w:r>
      <w:r w:rsidRPr="00AD5640">
        <w:rPr>
          <w:rFonts w:ascii="Arial" w:hAnsi="Arial" w:cs="Arial"/>
          <w:sz w:val="24"/>
          <w:szCs w:val="24"/>
          <w:lang w:eastAsia="ru-RU"/>
        </w:rPr>
        <w:t xml:space="preserve"> сельского поселения</w:t>
      </w:r>
    </w:p>
    <w:p w:rsidR="00CD3480" w:rsidRPr="000B425C" w:rsidRDefault="00CD3480" w:rsidP="00AD5640">
      <w:pPr>
        <w:spacing w:after="0" w:line="240" w:lineRule="auto"/>
        <w:jc w:val="center"/>
        <w:rPr>
          <w:rFonts w:ascii="Arial" w:hAnsi="Arial" w:cs="Arial"/>
          <w:sz w:val="24"/>
          <w:szCs w:val="24"/>
          <w:lang w:eastAsia="ru-RU"/>
        </w:rPr>
      </w:pPr>
    </w:p>
    <w:p w:rsidR="00CD3480" w:rsidRPr="000B425C" w:rsidRDefault="00CD3480" w:rsidP="00AD5640">
      <w:pPr>
        <w:spacing w:after="0" w:line="240" w:lineRule="auto"/>
        <w:jc w:val="center"/>
        <w:rPr>
          <w:rFonts w:ascii="Arial" w:hAnsi="Arial" w:cs="Arial"/>
          <w:sz w:val="24"/>
          <w:szCs w:val="24"/>
          <w:lang w:eastAsia="ru-RU"/>
        </w:rPr>
      </w:pPr>
      <w:r w:rsidRPr="000B425C">
        <w:rPr>
          <w:rFonts w:ascii="Arial" w:hAnsi="Arial" w:cs="Arial"/>
          <w:sz w:val="24"/>
          <w:szCs w:val="24"/>
          <w:lang w:eastAsia="ru-RU"/>
        </w:rPr>
        <w:t>ПОСТАНОВЛЯЕТ:</w:t>
      </w:r>
    </w:p>
    <w:p w:rsidR="00CD3480" w:rsidRPr="000B425C" w:rsidRDefault="00CD3480" w:rsidP="00AD5640">
      <w:pPr>
        <w:spacing w:after="0" w:line="240" w:lineRule="auto"/>
        <w:jc w:val="center"/>
        <w:rPr>
          <w:rFonts w:ascii="Arial" w:hAnsi="Arial" w:cs="Arial"/>
          <w:sz w:val="24"/>
          <w:szCs w:val="24"/>
          <w:lang w:eastAsia="ru-RU"/>
        </w:rPr>
      </w:pPr>
    </w:p>
    <w:p w:rsidR="00CD3480" w:rsidRDefault="00CD3480" w:rsidP="00AD5640">
      <w:pPr>
        <w:spacing w:after="0" w:line="240" w:lineRule="auto"/>
        <w:ind w:firstLine="709"/>
        <w:jc w:val="both"/>
        <w:rPr>
          <w:rFonts w:ascii="Arial" w:hAnsi="Arial" w:cs="Arial"/>
          <w:sz w:val="24"/>
          <w:szCs w:val="24"/>
        </w:rPr>
      </w:pPr>
      <w:r w:rsidRPr="000B425C">
        <w:rPr>
          <w:rFonts w:ascii="Arial" w:hAnsi="Arial" w:cs="Arial"/>
          <w:sz w:val="24"/>
          <w:szCs w:val="24"/>
        </w:rPr>
        <w:t xml:space="preserve">1. </w:t>
      </w:r>
      <w:r>
        <w:rPr>
          <w:rFonts w:ascii="Arial" w:hAnsi="Arial" w:cs="Arial"/>
          <w:sz w:val="24"/>
          <w:szCs w:val="24"/>
        </w:rPr>
        <w:t xml:space="preserve">Внести в </w:t>
      </w:r>
      <w:r w:rsidR="00B87AD4" w:rsidRPr="0052216F">
        <w:rPr>
          <w:rFonts w:ascii="Arial" w:hAnsi="Arial" w:cs="Arial"/>
          <w:sz w:val="24"/>
          <w:szCs w:val="24"/>
        </w:rPr>
        <w:t xml:space="preserve">административный регламент администрации </w:t>
      </w:r>
      <w:r w:rsidR="00E42412">
        <w:rPr>
          <w:rFonts w:ascii="Arial" w:hAnsi="Arial" w:cs="Arial"/>
          <w:sz w:val="24"/>
          <w:szCs w:val="24"/>
        </w:rPr>
        <w:t>Коротоякского</w:t>
      </w:r>
      <w:r w:rsidR="00B87AD4" w:rsidRPr="0052216F">
        <w:rPr>
          <w:rFonts w:ascii="Arial" w:hAnsi="Arial" w:cs="Arial"/>
          <w:sz w:val="24"/>
          <w:szCs w:val="24"/>
        </w:rPr>
        <w:t xml:space="preserve"> сельского поселения по предоставлению муниципальной услуги «</w:t>
      </w:r>
      <w:r w:rsidR="003E35E5" w:rsidRPr="003E35E5">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87AD4" w:rsidRPr="0052216F">
        <w:rPr>
          <w:rFonts w:ascii="Arial" w:hAnsi="Arial" w:cs="Arial"/>
          <w:sz w:val="24"/>
          <w:szCs w:val="24"/>
        </w:rPr>
        <w:t xml:space="preserve">», утвержденный постановлением администрации </w:t>
      </w:r>
      <w:r w:rsidR="00E42412">
        <w:rPr>
          <w:rFonts w:ascii="Arial" w:hAnsi="Arial" w:cs="Arial"/>
          <w:sz w:val="24"/>
          <w:szCs w:val="24"/>
        </w:rPr>
        <w:t>Коротоякского</w:t>
      </w:r>
      <w:r w:rsidR="00B87AD4" w:rsidRPr="0052216F">
        <w:rPr>
          <w:rFonts w:ascii="Arial" w:hAnsi="Arial" w:cs="Arial"/>
          <w:sz w:val="24"/>
          <w:szCs w:val="24"/>
        </w:rPr>
        <w:t xml:space="preserve"> сельского поселения от </w:t>
      </w:r>
      <w:r w:rsidR="001C7BFB" w:rsidRPr="009C744F">
        <w:rPr>
          <w:rFonts w:ascii="Arial" w:hAnsi="Arial" w:cs="Arial"/>
          <w:sz w:val="24"/>
          <w:szCs w:val="24"/>
        </w:rPr>
        <w:t xml:space="preserve">21.02.2022 № 14 </w:t>
      </w:r>
      <w:r w:rsidR="00B87AD4" w:rsidRPr="0052216F">
        <w:rPr>
          <w:rFonts w:ascii="Arial" w:hAnsi="Arial" w:cs="Arial"/>
          <w:sz w:val="24"/>
          <w:szCs w:val="24"/>
        </w:rPr>
        <w:t>(далее – Регламент), следующие изменения и дополнения:</w:t>
      </w:r>
    </w:p>
    <w:p w:rsidR="00B87AD4" w:rsidRPr="0052216F" w:rsidRDefault="007F67C9" w:rsidP="00AD5640">
      <w:pPr>
        <w:spacing w:after="0" w:line="240" w:lineRule="auto"/>
        <w:ind w:firstLine="709"/>
        <w:jc w:val="both"/>
        <w:rPr>
          <w:rFonts w:ascii="Arial" w:hAnsi="Arial" w:cs="Arial"/>
          <w:sz w:val="24"/>
          <w:szCs w:val="24"/>
        </w:rPr>
      </w:pPr>
      <w:r>
        <w:rPr>
          <w:rFonts w:ascii="Arial" w:hAnsi="Arial" w:cs="Arial"/>
          <w:sz w:val="24"/>
          <w:szCs w:val="24"/>
        </w:rPr>
        <w:lastRenderedPageBreak/>
        <w:t xml:space="preserve">1.1. </w:t>
      </w:r>
      <w:r w:rsidR="00B87AD4" w:rsidRPr="0052216F">
        <w:rPr>
          <w:rFonts w:ascii="Arial" w:hAnsi="Arial" w:cs="Arial"/>
          <w:sz w:val="24"/>
          <w:szCs w:val="24"/>
        </w:rPr>
        <w:t>Пункт 1.2 Административного регламента дополнить подпунктами 21, 22 следующего содержания: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«21)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22)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(п.п. 24 п. 2. ст. 39.10 ЗК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1.2. Пункт 1.</w:t>
      </w:r>
      <w:r w:rsidR="00607359">
        <w:rPr>
          <w:rFonts w:ascii="Arial" w:hAnsi="Arial" w:cs="Arial"/>
          <w:sz w:val="24"/>
          <w:szCs w:val="24"/>
        </w:rPr>
        <w:t>4</w:t>
      </w:r>
      <w:r w:rsidRPr="0052216F">
        <w:rPr>
          <w:rFonts w:ascii="Arial" w:hAnsi="Arial" w:cs="Arial"/>
          <w:sz w:val="24"/>
          <w:szCs w:val="24"/>
        </w:rPr>
        <w:t>.2 раздела 1 Административного регламента слова «в информационной системе Воронежской области «Портал Воронежской области» (govvrn.ru)» заменить словами «</w:t>
      </w:r>
      <w:r w:rsidR="007F67C9">
        <w:rPr>
          <w:rFonts w:ascii="Arial" w:hAnsi="Arial" w:cs="Arial"/>
          <w:sz w:val="24"/>
          <w:szCs w:val="24"/>
        </w:rPr>
        <w:t xml:space="preserve">в </w:t>
      </w:r>
      <w:r w:rsidRPr="0052216F">
        <w:rPr>
          <w:rFonts w:ascii="Arial" w:hAnsi="Arial" w:cs="Arial"/>
          <w:sz w:val="24"/>
          <w:szCs w:val="24"/>
        </w:rPr>
        <w:t>информационной системе «Портал Воронежской области в сети Интернет» (</w:t>
      </w:r>
      <w:r w:rsidRPr="0052216F">
        <w:rPr>
          <w:rFonts w:ascii="Arial" w:hAnsi="Arial" w:cs="Arial"/>
          <w:sz w:val="24"/>
          <w:szCs w:val="24"/>
          <w:lang w:val="en-US"/>
        </w:rPr>
        <w:t>www</w:t>
      </w:r>
      <w:r w:rsidRPr="0052216F">
        <w:rPr>
          <w:rFonts w:ascii="Arial" w:hAnsi="Arial" w:cs="Arial"/>
          <w:sz w:val="24"/>
          <w:szCs w:val="24"/>
        </w:rPr>
        <w:t>.</w:t>
      </w:r>
      <w:r w:rsidRPr="0052216F">
        <w:rPr>
          <w:rFonts w:ascii="Arial" w:hAnsi="Arial" w:cs="Arial"/>
          <w:sz w:val="24"/>
          <w:szCs w:val="24"/>
          <w:lang w:val="en-US"/>
        </w:rPr>
        <w:t>govvrn</w:t>
      </w:r>
      <w:r w:rsidRPr="0052216F">
        <w:rPr>
          <w:rFonts w:ascii="Arial" w:hAnsi="Arial" w:cs="Arial"/>
          <w:sz w:val="24"/>
          <w:szCs w:val="24"/>
        </w:rPr>
        <w:t>.</w:t>
      </w:r>
      <w:r w:rsidRPr="0052216F">
        <w:rPr>
          <w:rFonts w:ascii="Arial" w:hAnsi="Arial" w:cs="Arial"/>
          <w:sz w:val="24"/>
          <w:szCs w:val="24"/>
          <w:lang w:val="en-US"/>
        </w:rPr>
        <w:t>ru</w:t>
      </w:r>
      <w:r w:rsidRPr="0052216F">
        <w:rPr>
          <w:rFonts w:ascii="Arial" w:hAnsi="Arial" w:cs="Arial"/>
          <w:sz w:val="24"/>
          <w:szCs w:val="24"/>
        </w:rPr>
        <w:t>)».</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xml:space="preserve">1.3. По тексту Административного регламента слова </w:t>
      </w:r>
      <w:r w:rsidR="00A9756D">
        <w:rPr>
          <w:rFonts w:ascii="Arial" w:hAnsi="Arial" w:cs="Arial"/>
          <w:sz w:val="24"/>
          <w:szCs w:val="24"/>
        </w:rPr>
        <w:t>«</w:t>
      </w:r>
      <w:r w:rsidRPr="0052216F">
        <w:rPr>
          <w:rFonts w:ascii="Arial" w:hAnsi="Arial" w:cs="Arial"/>
          <w:sz w:val="24"/>
          <w:szCs w:val="24"/>
        </w:rPr>
        <w:t>информационной системе Воронежской области «Портал Воронежской области» заменить словами «информационной системе «Портал Воронежской области в сети Интернет» в соответствующих падежах.</w:t>
      </w:r>
    </w:p>
    <w:p w:rsidR="00B87AD4" w:rsidRPr="00E53D47" w:rsidRDefault="00B87AD4" w:rsidP="00AD5640">
      <w:pPr>
        <w:spacing w:after="0" w:line="240" w:lineRule="auto"/>
        <w:ind w:firstLine="709"/>
        <w:jc w:val="both"/>
        <w:rPr>
          <w:rFonts w:ascii="Arial" w:hAnsi="Arial" w:cs="Arial"/>
          <w:sz w:val="24"/>
          <w:szCs w:val="24"/>
        </w:rPr>
      </w:pPr>
      <w:r w:rsidRPr="00E53D47">
        <w:rPr>
          <w:rFonts w:ascii="Arial" w:hAnsi="Arial" w:cs="Arial"/>
          <w:sz w:val="24"/>
          <w:szCs w:val="24"/>
        </w:rPr>
        <w:t>1.4. Абзац 10 пункта 2.5 раздела 2 Административного регламента изложить в следующей редакции:</w:t>
      </w:r>
    </w:p>
    <w:p w:rsidR="00B87AD4" w:rsidRPr="0052216F" w:rsidRDefault="00B87AD4" w:rsidP="00AD5640">
      <w:pPr>
        <w:spacing w:after="0" w:line="240" w:lineRule="auto"/>
        <w:ind w:firstLine="709"/>
        <w:jc w:val="both"/>
        <w:rPr>
          <w:rFonts w:ascii="Arial" w:hAnsi="Arial" w:cs="Arial"/>
          <w:sz w:val="24"/>
          <w:szCs w:val="24"/>
        </w:rPr>
      </w:pPr>
      <w:r w:rsidRPr="00E53D47">
        <w:rPr>
          <w:rFonts w:ascii="Arial" w:hAnsi="Arial" w:cs="Arial"/>
          <w:sz w:val="24"/>
          <w:szCs w:val="24"/>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1.5. В пункте 2.6 раздела 2 Административного регламента:</w:t>
      </w:r>
    </w:p>
    <w:p w:rsidR="00B87AD4" w:rsidRPr="0052216F" w:rsidRDefault="00A9756D" w:rsidP="00AD5640">
      <w:pPr>
        <w:spacing w:after="0" w:line="240" w:lineRule="auto"/>
        <w:ind w:firstLine="709"/>
        <w:jc w:val="both"/>
        <w:rPr>
          <w:rFonts w:ascii="Arial" w:hAnsi="Arial" w:cs="Arial"/>
          <w:sz w:val="24"/>
          <w:szCs w:val="24"/>
        </w:rPr>
      </w:pPr>
      <w:r>
        <w:rPr>
          <w:rFonts w:ascii="Arial" w:hAnsi="Arial" w:cs="Arial"/>
          <w:sz w:val="24"/>
          <w:szCs w:val="24"/>
        </w:rPr>
        <w:t>1.5.</w:t>
      </w:r>
      <w:r w:rsidR="00B87AD4" w:rsidRPr="0052216F">
        <w:rPr>
          <w:rFonts w:ascii="Arial" w:hAnsi="Arial" w:cs="Arial"/>
          <w:sz w:val="24"/>
          <w:szCs w:val="24"/>
        </w:rPr>
        <w:t>1</w:t>
      </w:r>
      <w:r>
        <w:rPr>
          <w:rFonts w:ascii="Arial" w:hAnsi="Arial" w:cs="Arial"/>
          <w:sz w:val="24"/>
          <w:szCs w:val="24"/>
        </w:rPr>
        <w:t>.</w:t>
      </w:r>
      <w:r w:rsidR="00B87AD4" w:rsidRPr="0052216F">
        <w:rPr>
          <w:rFonts w:ascii="Arial" w:hAnsi="Arial" w:cs="Arial"/>
          <w:sz w:val="24"/>
          <w:szCs w:val="24"/>
        </w:rPr>
        <w:t xml:space="preserve"> подпункт 2.6.1 изложить в следующей редакции: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1) заявление о предоставлении земельного участка без проведения торгов.</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В заявлении о предоставлении земельного участка без проведения торгов указываются: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фамилия, имя, отчество, место жительства заявителя и реквизиты документа, удостоверяющего личность заявителя (для гражданина);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кадастровый номер испрашиваемого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lastRenderedPageBreak/>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цель использования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почтовый адрес и (или) адрес электронной почты для связи с заявителем.</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на бумажном носителе представляется: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посредством почтового отправления;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при личном обращении заявителя либо его законного представителя.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бумажного документа, который заявитель получает непосредственно при личном обращении;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бумажного документа, который направляется заявителю посредством почтового отправления;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в виде электронного документа, который направляется заявителю посредством электронной почты.</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электронной подписью заявителя (представителя заявителя);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усиленной квалифицированной электронной подписью заявителя (представителя заявителя).</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lastRenderedPageBreak/>
        <w:t>- лица, действующего от имени юридического лица без доверенности;</w:t>
      </w:r>
    </w:p>
    <w:p w:rsidR="00B87AD4" w:rsidRPr="0052216F" w:rsidRDefault="00B87AD4" w:rsidP="00AD5640">
      <w:pPr>
        <w:spacing w:after="0" w:line="240" w:lineRule="auto"/>
        <w:ind w:firstLine="709"/>
        <w:jc w:val="both"/>
        <w:rPr>
          <w:rFonts w:ascii="Arial" w:hAnsi="Arial" w:cs="Arial"/>
          <w:sz w:val="24"/>
          <w:szCs w:val="24"/>
        </w:rPr>
      </w:pPr>
      <w:r w:rsidRPr="0052216F">
        <w:rPr>
          <w:rFonts w:ascii="Arial" w:hAnsi="Arial" w:cs="Arial"/>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К заявлению прилагаются следующие документы:</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а) документы, подтверждающие право заявителя на приобретение земельного участка в аренду без проведения торгов,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 (далее - Приказ от 02.09.2020 № П/0321), за исключением документов, которые должны быть представлены в порядке межведомственного информационного взаимодействия;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б) документ, подтверждающий полномочия представителя гражданина, в случае, если с заявлением обращается представитель гражданина;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в)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87AD4" w:rsidRPr="0052216F" w:rsidRDefault="00A9756D" w:rsidP="00AD5640">
      <w:pPr>
        <w:pStyle w:val="ConsPlusNormal"/>
        <w:tabs>
          <w:tab w:val="left" w:pos="1134"/>
        </w:tabs>
        <w:ind w:firstLine="709"/>
        <w:jc w:val="both"/>
        <w:rPr>
          <w:rFonts w:ascii="Arial" w:hAnsi="Arial" w:cs="Arial"/>
          <w:sz w:val="24"/>
          <w:szCs w:val="24"/>
        </w:rPr>
      </w:pPr>
      <w:r w:rsidRPr="00A9756D">
        <w:rPr>
          <w:rFonts w:ascii="Arial" w:hAnsi="Arial" w:cs="Arial"/>
          <w:sz w:val="24"/>
          <w:szCs w:val="24"/>
        </w:rPr>
        <w:t>1.5.</w:t>
      </w:r>
      <w:r w:rsidR="00B87AD4" w:rsidRPr="00A9756D">
        <w:rPr>
          <w:rFonts w:ascii="Arial" w:hAnsi="Arial" w:cs="Arial"/>
          <w:sz w:val="24"/>
          <w:szCs w:val="24"/>
        </w:rPr>
        <w:t>2</w:t>
      </w:r>
      <w:r w:rsidRPr="00A9756D">
        <w:rPr>
          <w:rFonts w:ascii="Arial" w:hAnsi="Arial" w:cs="Arial"/>
          <w:sz w:val="24"/>
          <w:szCs w:val="24"/>
        </w:rPr>
        <w:t>.</w:t>
      </w:r>
      <w:r w:rsidR="00B87AD4" w:rsidRPr="00A9756D">
        <w:rPr>
          <w:rFonts w:ascii="Arial" w:hAnsi="Arial" w:cs="Arial"/>
          <w:sz w:val="24"/>
          <w:szCs w:val="24"/>
        </w:rPr>
        <w:t xml:space="preserve"> подпункт 2.6.2 изложить в следующей редакции: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установлен Приказом от 02.09.2020 № П/0321.»;</w:t>
      </w:r>
    </w:p>
    <w:p w:rsidR="00B87AD4" w:rsidRPr="0052216F" w:rsidRDefault="00A9756D" w:rsidP="00AD5640">
      <w:pPr>
        <w:pStyle w:val="ConsPlusNormal"/>
        <w:tabs>
          <w:tab w:val="left" w:pos="1134"/>
        </w:tabs>
        <w:ind w:firstLine="709"/>
        <w:jc w:val="both"/>
        <w:rPr>
          <w:rFonts w:ascii="Arial" w:hAnsi="Arial" w:cs="Arial"/>
          <w:sz w:val="24"/>
          <w:szCs w:val="24"/>
        </w:rPr>
      </w:pPr>
      <w:r>
        <w:rPr>
          <w:rFonts w:ascii="Arial" w:hAnsi="Arial" w:cs="Arial"/>
          <w:sz w:val="24"/>
          <w:szCs w:val="24"/>
        </w:rPr>
        <w:t>1.5.</w:t>
      </w:r>
      <w:r w:rsidR="00B87AD4" w:rsidRPr="0052216F">
        <w:rPr>
          <w:rFonts w:ascii="Arial" w:hAnsi="Arial" w:cs="Arial"/>
          <w:sz w:val="24"/>
          <w:szCs w:val="24"/>
        </w:rPr>
        <w:t>3</w:t>
      </w:r>
      <w:r>
        <w:rPr>
          <w:rFonts w:ascii="Arial" w:hAnsi="Arial" w:cs="Arial"/>
          <w:sz w:val="24"/>
          <w:szCs w:val="24"/>
        </w:rPr>
        <w:t>.</w:t>
      </w:r>
      <w:r w:rsidR="00B87AD4" w:rsidRPr="0052216F">
        <w:rPr>
          <w:rFonts w:ascii="Arial" w:hAnsi="Arial" w:cs="Arial"/>
          <w:sz w:val="24"/>
          <w:szCs w:val="24"/>
        </w:rPr>
        <w:t xml:space="preserve"> подпункт 2.6.3 изложить в следующей редакции: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«2.6.3. Запрещается требовать от заявителя: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2) представления документов и информации, в том числе подтверждающих </w:t>
      </w:r>
      <w:r w:rsidRPr="0052216F">
        <w:rPr>
          <w:rFonts w:ascii="Arial" w:hAnsi="Arial" w:cs="Arial"/>
          <w:sz w:val="24"/>
          <w:szCs w:val="24"/>
        </w:rPr>
        <w:lastRenderedPageBreak/>
        <w:t>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w:t>
      </w:r>
      <w:r w:rsidRPr="0052216F">
        <w:rPr>
          <w:rFonts w:ascii="Arial" w:hAnsi="Arial" w:cs="Arial"/>
          <w:sz w:val="24"/>
          <w:szCs w:val="24"/>
        </w:rPr>
        <w:lastRenderedPageBreak/>
        <w:t>федеральными законами.».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1.6. Пункт 2.8 раздела 2 Регламента изложить в следующей редакции: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«2.8. Исчерпывающий перечень оснований для отказа в предоставлении муниципальной услуги.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Решение об отказе в предоставлении земельного участка без проведения торгов принимается при наличии хотя бы одного из следующих оснований:</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6) указанный в заявлении о предоставлении земельного участка земельный </w:t>
      </w:r>
      <w:r w:rsidRPr="0052216F">
        <w:rPr>
          <w:rFonts w:ascii="Arial" w:hAnsi="Arial" w:cs="Arial"/>
          <w:sz w:val="24"/>
          <w:szCs w:val="24"/>
        </w:rPr>
        <w:lastRenderedPageBreak/>
        <w:t>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w:t>
      </w:r>
      <w:r w:rsidRPr="0052216F">
        <w:rPr>
          <w:rFonts w:ascii="Arial" w:hAnsi="Arial" w:cs="Arial"/>
          <w:sz w:val="24"/>
          <w:szCs w:val="24"/>
        </w:rPr>
        <w:lastRenderedPageBreak/>
        <w:t>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19) предоставление земельного участка на заявленном виде прав не допускается;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использования;</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 xml:space="preserve">23)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52216F">
        <w:rPr>
          <w:rFonts w:ascii="Arial" w:hAnsi="Arial" w:cs="Arial"/>
          <w:sz w:val="24"/>
          <w:szCs w:val="24"/>
        </w:rPr>
        <w:lastRenderedPageBreak/>
        <w:t>реконструкции;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B87AD4" w:rsidRPr="0052216F" w:rsidRDefault="00B87AD4" w:rsidP="00AD5640">
      <w:pPr>
        <w:pStyle w:val="ConsPlusNormal"/>
        <w:tabs>
          <w:tab w:val="left" w:pos="1134"/>
        </w:tabs>
        <w:ind w:firstLine="709"/>
        <w:jc w:val="both"/>
        <w:rPr>
          <w:rFonts w:ascii="Arial" w:hAnsi="Arial" w:cs="Arial"/>
          <w:sz w:val="24"/>
          <w:szCs w:val="24"/>
        </w:rPr>
      </w:pPr>
      <w:r w:rsidRPr="0052216F">
        <w:rPr>
          <w:rFonts w:ascii="Arial" w:hAnsi="Arial" w:cs="Arial"/>
          <w:sz w:val="24"/>
          <w:szCs w:val="24"/>
        </w:rPr>
        <w:t>1.7. Раздел 5 Административного регламента изложить в следующей редакции:</w:t>
      </w:r>
    </w:p>
    <w:p w:rsidR="00B87AD4" w:rsidRPr="0052216F" w:rsidRDefault="00B87AD4" w:rsidP="00AD5640">
      <w:pPr>
        <w:pStyle w:val="a3"/>
        <w:ind w:firstLine="709"/>
        <w:jc w:val="both"/>
        <w:rPr>
          <w:rFonts w:ascii="Arial" w:eastAsia="Times New Roman" w:hAnsi="Arial" w:cs="Arial"/>
          <w:bCs/>
          <w:sz w:val="24"/>
          <w:szCs w:val="24"/>
          <w:lang w:eastAsia="ar-SA"/>
        </w:rPr>
      </w:pPr>
      <w:r w:rsidRPr="0052216F">
        <w:rPr>
          <w:rFonts w:ascii="Arial" w:hAnsi="Arial" w:cs="Arial"/>
          <w:sz w:val="24"/>
          <w:szCs w:val="24"/>
        </w:rPr>
        <w:t xml:space="preserve">«5. </w:t>
      </w:r>
      <w:r w:rsidRPr="0052216F">
        <w:rPr>
          <w:rFonts w:ascii="Arial" w:eastAsia="Times New Roman" w:hAnsi="Arial" w:cs="Arial"/>
          <w:bCs/>
          <w:sz w:val="24"/>
          <w:szCs w:val="24"/>
          <w:lang w:eastAsia="ar-SA"/>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 Предмет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нарушение срока регистрации запроса о предоставлении муниципальной услуги, запроса, указанного в статье 15.1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3) </w:t>
      </w:r>
      <w:bookmarkStart w:id="0" w:name="sub_110103"/>
      <w:r w:rsidRPr="0052216F">
        <w:rPr>
          <w:rFonts w:ascii="Arial" w:eastAsia="SimSun" w:hAnsi="Arial" w:cs="Arial"/>
          <w:sz w:val="24"/>
          <w:szCs w:val="24"/>
          <w:lang w:eastAsia="ar-SA"/>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52216F">
        <w:rPr>
          <w:rFonts w:ascii="Arial" w:eastAsia="SimSun" w:hAnsi="Arial" w:cs="Arial"/>
          <w:sz w:val="24"/>
          <w:szCs w:val="24"/>
          <w:lang w:eastAsia="ar-SA"/>
        </w:rPr>
        <w:lastRenderedPageBreak/>
        <w:t>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или муниципальной услуги;</w:t>
      </w:r>
    </w:p>
    <w:bookmarkEnd w:id="0"/>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государственной услуги, у заявителя;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8) нарушение срока или порядка выдачи документов по результатам предоставления муниципальной услуги;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2216F">
        <w:rPr>
          <w:rFonts w:ascii="Arial" w:eastAsia="SimSun" w:hAnsi="Arial" w:cs="Arial"/>
          <w:sz w:val="24"/>
          <w:szCs w:val="24"/>
        </w:rPr>
        <w:t>пунктом 4 части 1 статьи 7</w:t>
      </w:r>
      <w:r w:rsidRPr="0052216F">
        <w:rPr>
          <w:rFonts w:ascii="Arial" w:eastAsia="SimSun" w:hAnsi="Arial" w:cs="Arial"/>
          <w:sz w:val="24"/>
          <w:szCs w:val="24"/>
          <w:lang w:eastAsia="ar-SA"/>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w:t>
      </w:r>
      <w:r w:rsidRPr="0052216F">
        <w:rPr>
          <w:rFonts w:ascii="Arial" w:eastAsia="SimSun" w:hAnsi="Arial" w:cs="Arial"/>
          <w:sz w:val="24"/>
          <w:szCs w:val="24"/>
          <w:lang w:eastAsia="ar-SA"/>
        </w:rPr>
        <w:lastRenderedPageBreak/>
        <w:t xml:space="preserve">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2216F">
        <w:rPr>
          <w:rFonts w:ascii="Arial" w:eastAsia="SimSun" w:hAnsi="Arial" w:cs="Arial"/>
          <w:sz w:val="24"/>
          <w:szCs w:val="24"/>
        </w:rPr>
        <w:t>частью 1.3 статьи 16</w:t>
      </w:r>
      <w:r w:rsidRPr="0052216F">
        <w:rPr>
          <w:rFonts w:ascii="Arial" w:eastAsia="SimSun" w:hAnsi="Arial" w:cs="Arial"/>
          <w:sz w:val="24"/>
          <w:szCs w:val="24"/>
          <w:lang w:eastAsia="ar-SA"/>
        </w:rPr>
        <w:t xml:space="preserve">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sidR="00A9756D">
        <w:rPr>
          <w:rFonts w:ascii="Arial" w:eastAsia="SimSun" w:hAnsi="Arial" w:cs="Arial"/>
          <w:sz w:val="24"/>
          <w:szCs w:val="24"/>
          <w:lang w:eastAsia="ar-SA"/>
        </w:rPr>
        <w:t>.</w:t>
      </w:r>
    </w:p>
    <w:p w:rsidR="00B87AD4" w:rsidRPr="0052216F" w:rsidRDefault="00B87AD4" w:rsidP="00AD5640">
      <w:pPr>
        <w:widowControl w:val="0"/>
        <w:suppressAutoHyphens/>
        <w:autoSpaceDE w:val="0"/>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Воронежской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5.6. Порядок подачи 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 w:name="_Hlk72746634"/>
      <w:r w:rsidRPr="0052216F">
        <w:rPr>
          <w:rFonts w:ascii="Arial" w:eastAsia="SimSun" w:hAnsi="Arial" w:cs="Arial"/>
          <w:sz w:val="24"/>
          <w:szCs w:val="24"/>
          <w:lang w:eastAsia="ar-SA"/>
        </w:rPr>
        <w:t>Единого портала либо Портала Воронежской области</w:t>
      </w:r>
      <w:bookmarkEnd w:id="1"/>
      <w:r w:rsidRPr="0052216F">
        <w:rPr>
          <w:rFonts w:ascii="Arial" w:eastAsia="SimSun" w:hAnsi="Arial" w:cs="Arial"/>
          <w:sz w:val="24"/>
          <w:szCs w:val="24"/>
          <w:lang w:eastAsia="ar-SA"/>
        </w:rPr>
        <w:t xml:space="preserve">,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Портала Воронежской области,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lastRenderedPageBreak/>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Портала Воронежской области, а также может быть принята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5.10. Жалоба, поступившая в администрацию, подлежит регистрации не позднее следующего рабочего дня со дня ее поступления.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5.11. Жалоба должна содержать:</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5.12. Должностное лицо или орган, уполномоченные на рассмотрение жалобы, многофункциональный центр, учредитель многофункционального центра отказывают в удовлетворении жалобы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подача жалобы лицом, полномочия которого не подтверждены в порядке, установленном законодательством;</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3) наличие решения по жалобе, принятого ранее этим же органом в соответствии с требованиями настоящего Закона Воронежской области в отношении того же заявителя и по тому же предмету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4) если обжалуемые действия являются правомерными.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Должностное лицо или орган, уполномоченные на рассмотрение жалобы, многофункциональный центр, учредитель многофункционального центра оставляют жалобу без ответа в следующих случаях:</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Должностное лицо или орган, уполномоченные на рассмотрение жалобы,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5.13. Сроки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5.14.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Основания для приостановления рассмотрения жалобы отсутствуют.</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5.15. Результат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По результатам рассмотрения жалобы принимается одно из следующих решений:</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2) в удовлетворении жалобы отказывается.</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5.17. Порядок информирования заявителя о результатах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5.17.1.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r w:rsidRPr="0052216F">
        <w:rPr>
          <w:rFonts w:ascii="Arial" w:eastAsia="SimSun" w:hAnsi="Arial" w:cs="Arial"/>
          <w:sz w:val="24"/>
          <w:szCs w:val="24"/>
        </w:rPr>
        <w:t>частью 1.1 статьи 16</w:t>
      </w:r>
      <w:r w:rsidRPr="0052216F">
        <w:rPr>
          <w:rFonts w:ascii="Arial" w:eastAsia="SimSun" w:hAnsi="Arial" w:cs="Arial"/>
          <w:sz w:val="24"/>
          <w:szCs w:val="24"/>
          <w:lang w:eastAsia="ar-SA"/>
        </w:rPr>
        <w:t xml:space="preserve"> Федерального закона № 210-ФЗ, в целях </w:t>
      </w:r>
      <w:r w:rsidRPr="0052216F">
        <w:rPr>
          <w:rFonts w:ascii="Arial" w:eastAsia="SimSun" w:hAnsi="Arial" w:cs="Arial"/>
          <w:sz w:val="24"/>
          <w:szCs w:val="24"/>
          <w:lang w:eastAsia="ar-SA"/>
        </w:rPr>
        <w:lastRenderedPageBreak/>
        <w:t>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2" w:name="sub_11282"/>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2"/>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5.18.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5.19. Порядок обжалования решения по жалобе.</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5.20. Право заявителя на получение информации и документов, необходимых для обоснования и рассмотрения жалобы.</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Портала Воронежской области, а также при личном приеме заявителя. </w:t>
      </w:r>
    </w:p>
    <w:p w:rsidR="00B87AD4" w:rsidRPr="0052216F" w:rsidRDefault="00B87AD4" w:rsidP="00AD5640">
      <w:pPr>
        <w:suppressAutoHyphens/>
        <w:spacing w:after="0" w:line="240" w:lineRule="auto"/>
        <w:ind w:firstLine="709"/>
        <w:jc w:val="both"/>
        <w:rPr>
          <w:rFonts w:ascii="Arial" w:eastAsia="SimSun" w:hAnsi="Arial" w:cs="Arial"/>
          <w:sz w:val="24"/>
          <w:szCs w:val="24"/>
          <w:lang w:eastAsia="ar-SA"/>
        </w:rPr>
      </w:pPr>
      <w:r w:rsidRPr="0052216F">
        <w:rPr>
          <w:rFonts w:ascii="Arial" w:eastAsia="SimSun" w:hAnsi="Arial" w:cs="Arial"/>
          <w:sz w:val="24"/>
          <w:szCs w:val="24"/>
          <w:lang w:eastAsia="ar-SA"/>
        </w:rPr>
        <w:t>5.21. Способы информирования заявителей о порядке подачи и рассмотрения жалобы.</w:t>
      </w:r>
    </w:p>
    <w:p w:rsidR="00CD3480" w:rsidRPr="000B425C" w:rsidRDefault="00B87AD4" w:rsidP="00AD5640">
      <w:pPr>
        <w:pStyle w:val="ConsPlusNormal"/>
        <w:tabs>
          <w:tab w:val="left" w:pos="1134"/>
        </w:tabs>
        <w:ind w:firstLine="709"/>
        <w:jc w:val="both"/>
        <w:rPr>
          <w:rFonts w:ascii="Arial" w:hAnsi="Arial" w:cs="Arial"/>
          <w:sz w:val="24"/>
          <w:szCs w:val="24"/>
        </w:rPr>
      </w:pPr>
      <w:r w:rsidRPr="0052216F">
        <w:rPr>
          <w:rFonts w:ascii="Arial" w:eastAsia="SimSun" w:hAnsi="Arial" w:cs="Arial"/>
          <w:sz w:val="24"/>
          <w:szCs w:val="24"/>
          <w:lang w:eastAsia="ar-SA"/>
        </w:rPr>
        <w:t>Информацию о порядке подачи и рассмотрения жалобы заявители могут получить на информацио</w:t>
      </w:r>
      <w:bookmarkStart w:id="3" w:name="_GoBack"/>
      <w:bookmarkEnd w:id="3"/>
      <w:r w:rsidRPr="0052216F">
        <w:rPr>
          <w:rFonts w:ascii="Arial" w:eastAsia="SimSun" w:hAnsi="Arial" w:cs="Arial"/>
          <w:sz w:val="24"/>
          <w:szCs w:val="24"/>
          <w:lang w:eastAsia="ar-SA"/>
        </w:rPr>
        <w:t>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Портале Воронежской области.</w:t>
      </w:r>
      <w:r w:rsidRPr="0052216F">
        <w:rPr>
          <w:rFonts w:ascii="Arial" w:hAnsi="Arial" w:cs="Arial"/>
          <w:sz w:val="24"/>
          <w:szCs w:val="24"/>
        </w:rPr>
        <w:t>».</w:t>
      </w:r>
    </w:p>
    <w:p w:rsidR="00CD3480" w:rsidRPr="000B425C" w:rsidRDefault="00CD3480" w:rsidP="00AD5640">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2</w:t>
      </w:r>
      <w:r w:rsidRPr="000B425C">
        <w:rPr>
          <w:rFonts w:ascii="Arial" w:hAnsi="Arial" w:cs="Arial"/>
          <w:color w:val="000000" w:themeColor="text1"/>
          <w:sz w:val="24"/>
          <w:szCs w:val="24"/>
        </w:rPr>
        <w:t xml:space="preserve">. </w:t>
      </w:r>
      <w:r w:rsidRPr="000B425C">
        <w:rPr>
          <w:rFonts w:ascii="Arial" w:hAnsi="Arial" w:cs="Arial"/>
          <w:sz w:val="24"/>
          <w:szCs w:val="24"/>
        </w:rPr>
        <w:t>Настоящее постановление вступает в силу с момента обнародования.</w:t>
      </w:r>
    </w:p>
    <w:p w:rsidR="00CD3480" w:rsidRPr="000B425C" w:rsidRDefault="00CD3480" w:rsidP="00AD5640">
      <w:pPr>
        <w:spacing w:after="0" w:line="240" w:lineRule="auto"/>
        <w:ind w:firstLine="709"/>
        <w:jc w:val="both"/>
        <w:rPr>
          <w:rFonts w:ascii="Arial" w:hAnsi="Arial" w:cs="Arial"/>
          <w:color w:val="000000" w:themeColor="text1"/>
          <w:sz w:val="24"/>
          <w:szCs w:val="24"/>
        </w:rPr>
      </w:pPr>
      <w:r>
        <w:rPr>
          <w:rFonts w:ascii="Arial" w:hAnsi="Arial" w:cs="Arial"/>
          <w:color w:val="000000" w:themeColor="text1"/>
          <w:sz w:val="24"/>
          <w:szCs w:val="24"/>
        </w:rPr>
        <w:t>3</w:t>
      </w:r>
      <w:r w:rsidRPr="000B425C">
        <w:rPr>
          <w:rFonts w:ascii="Arial" w:hAnsi="Arial" w:cs="Arial"/>
          <w:color w:val="000000" w:themeColor="text1"/>
          <w:sz w:val="24"/>
          <w:szCs w:val="24"/>
        </w:rPr>
        <w:t>. Контроль за исполнением настоящего постановления оставляю за собой.</w:t>
      </w:r>
    </w:p>
    <w:p w:rsidR="00CD3480" w:rsidRPr="000B425C" w:rsidRDefault="00CD3480" w:rsidP="00CD3480">
      <w:pPr>
        <w:spacing w:after="0" w:line="240" w:lineRule="auto"/>
        <w:jc w:val="both"/>
        <w:rPr>
          <w:rFonts w:ascii="Arial" w:hAnsi="Arial" w:cs="Arial"/>
          <w:sz w:val="24"/>
          <w:szCs w:val="24"/>
        </w:rPr>
      </w:pPr>
    </w:p>
    <w:p w:rsidR="00A845DB" w:rsidRPr="00CD3480" w:rsidRDefault="00CD3480" w:rsidP="00CD3480">
      <w:pPr>
        <w:spacing w:after="0" w:line="240" w:lineRule="auto"/>
        <w:jc w:val="both"/>
      </w:pPr>
      <w:r w:rsidRPr="000B425C">
        <w:rPr>
          <w:rFonts w:ascii="Arial" w:hAnsi="Arial" w:cs="Arial"/>
          <w:sz w:val="24"/>
          <w:szCs w:val="24"/>
        </w:rPr>
        <w:t xml:space="preserve">Глава </w:t>
      </w:r>
      <w:r w:rsidR="00E42412">
        <w:rPr>
          <w:rFonts w:ascii="Arial" w:hAnsi="Arial" w:cs="Arial"/>
          <w:sz w:val="24"/>
          <w:szCs w:val="24"/>
        </w:rPr>
        <w:t>Коротоякского</w:t>
      </w:r>
      <w:r w:rsidRPr="000B425C">
        <w:rPr>
          <w:rFonts w:ascii="Arial" w:hAnsi="Arial" w:cs="Arial"/>
          <w:sz w:val="24"/>
          <w:szCs w:val="24"/>
        </w:rPr>
        <w:t xml:space="preserve"> сельского поселения</w:t>
      </w:r>
      <w:r w:rsidRPr="000B425C">
        <w:rPr>
          <w:rFonts w:ascii="Arial" w:hAnsi="Arial" w:cs="Arial"/>
          <w:sz w:val="24"/>
          <w:szCs w:val="24"/>
        </w:rPr>
        <w:tab/>
      </w:r>
      <w:r w:rsidRPr="000B425C">
        <w:rPr>
          <w:rFonts w:ascii="Arial" w:hAnsi="Arial" w:cs="Arial"/>
          <w:sz w:val="24"/>
          <w:szCs w:val="24"/>
        </w:rPr>
        <w:tab/>
      </w:r>
      <w:r w:rsidRPr="000B425C">
        <w:rPr>
          <w:rFonts w:ascii="Arial" w:hAnsi="Arial" w:cs="Arial"/>
          <w:sz w:val="24"/>
          <w:szCs w:val="24"/>
        </w:rPr>
        <w:tab/>
      </w:r>
      <w:r w:rsidRPr="000B425C">
        <w:rPr>
          <w:rFonts w:ascii="Arial" w:hAnsi="Arial" w:cs="Arial"/>
          <w:sz w:val="24"/>
          <w:szCs w:val="24"/>
        </w:rPr>
        <w:tab/>
      </w:r>
      <w:r w:rsidR="00E53D47">
        <w:rPr>
          <w:rFonts w:ascii="Arial" w:hAnsi="Arial" w:cs="Arial"/>
          <w:sz w:val="24"/>
          <w:szCs w:val="24"/>
        </w:rPr>
        <w:t>Н.В. Трофимов</w:t>
      </w:r>
    </w:p>
    <w:sectPr w:rsidR="00A845DB" w:rsidRPr="00CD3480" w:rsidSect="00770CEE">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9B" w:rsidRDefault="00BD219B" w:rsidP="00370AA5">
      <w:pPr>
        <w:spacing w:after="0" w:line="240" w:lineRule="auto"/>
      </w:pPr>
      <w:r>
        <w:separator/>
      </w:r>
    </w:p>
  </w:endnote>
  <w:endnote w:type="continuationSeparator" w:id="0">
    <w:p w:rsidR="00BD219B" w:rsidRDefault="00BD219B" w:rsidP="0037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9B" w:rsidRDefault="00BD219B" w:rsidP="00370AA5">
      <w:pPr>
        <w:spacing w:after="0" w:line="240" w:lineRule="auto"/>
      </w:pPr>
      <w:r>
        <w:separator/>
      </w:r>
    </w:p>
  </w:footnote>
  <w:footnote w:type="continuationSeparator" w:id="0">
    <w:p w:rsidR="00BD219B" w:rsidRDefault="00BD219B" w:rsidP="0037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8D167DF"/>
    <w:multiLevelType w:val="hybridMultilevel"/>
    <w:tmpl w:val="3BACAB92"/>
    <w:lvl w:ilvl="0" w:tplc="23A0F7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122E39"/>
    <w:multiLevelType w:val="multilevel"/>
    <w:tmpl w:val="D9C2807E"/>
    <w:lvl w:ilvl="0">
      <w:start w:val="3"/>
      <w:numFmt w:val="decimal"/>
      <w:lvlText w:val="%1."/>
      <w:lvlJc w:val="left"/>
      <w:pPr>
        <w:ind w:left="432" w:hanging="432"/>
      </w:pPr>
    </w:lvl>
    <w:lvl w:ilvl="1">
      <w:start w:val="1"/>
      <w:numFmt w:val="decimal"/>
      <w:lvlText w:val="%1.%2."/>
      <w:lvlJc w:val="left"/>
      <w:pPr>
        <w:ind w:left="1789" w:hanging="720"/>
      </w:p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3">
    <w:nsid w:val="0C0E39FE"/>
    <w:multiLevelType w:val="hybridMultilevel"/>
    <w:tmpl w:val="E5CE9B40"/>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3ED275F"/>
    <w:multiLevelType w:val="multilevel"/>
    <w:tmpl w:val="5FE2D8DE"/>
    <w:lvl w:ilvl="0">
      <w:start w:val="2"/>
      <w:numFmt w:val="decimal"/>
      <w:lvlText w:val="%1."/>
      <w:lvlJc w:val="left"/>
      <w:pPr>
        <w:ind w:left="660" w:hanging="660"/>
      </w:pPr>
      <w:rPr>
        <w:rFonts w:hint="default"/>
      </w:rPr>
    </w:lvl>
    <w:lvl w:ilvl="1">
      <w:start w:val="12"/>
      <w:numFmt w:val="decimal"/>
      <w:lvlText w:val="%1.%2."/>
      <w:lvlJc w:val="left"/>
      <w:pPr>
        <w:ind w:left="1095" w:hanging="660"/>
      </w:pPr>
      <w:rPr>
        <w:rFonts w:hint="default"/>
      </w:rPr>
    </w:lvl>
    <w:lvl w:ilvl="2">
      <w:start w:val="3"/>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6">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7">
    <w:nsid w:val="14CB605F"/>
    <w:multiLevelType w:val="hybridMultilevel"/>
    <w:tmpl w:val="C4C420B2"/>
    <w:lvl w:ilvl="0" w:tplc="23A0F744">
      <w:start w:val="1"/>
      <w:numFmt w:val="bullet"/>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1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5">
    <w:nsid w:val="415359BF"/>
    <w:multiLevelType w:val="multilevel"/>
    <w:tmpl w:val="705AC254"/>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7">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1056D8A"/>
    <w:multiLevelType w:val="multilevel"/>
    <w:tmpl w:val="457652CA"/>
    <w:lvl w:ilvl="0">
      <w:start w:val="2"/>
      <w:numFmt w:val="decimal"/>
      <w:lvlText w:val="%1."/>
      <w:lvlJc w:val="left"/>
      <w:pPr>
        <w:ind w:left="432" w:hanging="432"/>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9">
    <w:nsid w:val="54447C0C"/>
    <w:multiLevelType w:val="multilevel"/>
    <w:tmpl w:val="3B546D8C"/>
    <w:lvl w:ilvl="0">
      <w:start w:val="2"/>
      <w:numFmt w:val="decimal"/>
      <w:lvlText w:val="%1."/>
      <w:lvlJc w:val="left"/>
      <w:pPr>
        <w:ind w:left="660" w:hanging="660"/>
      </w:pPr>
      <w:rPr>
        <w:rFonts w:hint="default"/>
      </w:rPr>
    </w:lvl>
    <w:lvl w:ilvl="1">
      <w:start w:val="13"/>
      <w:numFmt w:val="decimal"/>
      <w:lvlText w:val="%1.%2."/>
      <w:lvlJc w:val="left"/>
      <w:pPr>
        <w:ind w:left="1095" w:hanging="6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E8322BE"/>
    <w:multiLevelType w:val="multilevel"/>
    <w:tmpl w:val="FD82060E"/>
    <w:lvl w:ilvl="0">
      <w:start w:val="2"/>
      <w:numFmt w:val="decimal"/>
      <w:lvlText w:val="%1."/>
      <w:lvlJc w:val="left"/>
      <w:pPr>
        <w:ind w:left="432" w:hanging="432"/>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7">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794061ED"/>
    <w:multiLevelType w:val="hybridMultilevel"/>
    <w:tmpl w:val="1E5C3388"/>
    <w:lvl w:ilvl="0" w:tplc="3AB8EC9E">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6"/>
  </w:num>
  <w:num w:numId="5">
    <w:abstractNumId w:val="32"/>
  </w:num>
  <w:num w:numId="6">
    <w:abstractNumId w:val="10"/>
  </w:num>
  <w:num w:numId="7">
    <w:abstractNumId w:val="20"/>
  </w:num>
  <w:num w:numId="8">
    <w:abstractNumId w:val="24"/>
  </w:num>
  <w:num w:numId="9">
    <w:abstractNumId w:val="0"/>
  </w:num>
  <w:num w:numId="10">
    <w:abstractNumId w:val="27"/>
  </w:num>
  <w:num w:numId="11">
    <w:abstractNumId w:val="28"/>
  </w:num>
  <w:num w:numId="12">
    <w:abstractNumId w:val="29"/>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7"/>
  </w:num>
  <w:num w:numId="20">
    <w:abstractNumId w:val="4"/>
  </w:num>
  <w:num w:numId="21">
    <w:abstractNumId w:val="23"/>
  </w:num>
  <w:num w:numId="22">
    <w:abstractNumId w:val="8"/>
  </w:num>
  <w:num w:numId="23">
    <w:abstractNumId w:val="1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
  </w:num>
  <w:num w:numId="35">
    <w:abstractNumId w:val="12"/>
  </w:num>
  <w:num w:numId="36">
    <w:abstractNumId w:val="26"/>
  </w:num>
  <w:num w:numId="37">
    <w:abstractNumId w:val="5"/>
  </w:num>
  <w:num w:numId="38">
    <w:abstractNumId w:val="19"/>
  </w:num>
  <w:num w:numId="39">
    <w:abstractNumId w:val="30"/>
  </w:num>
  <w:num w:numId="40">
    <w:abstractNumId w:val="1"/>
  </w:num>
  <w:num w:numId="41">
    <w:abstractNumId w:val="3"/>
  </w:num>
  <w:num w:numId="42">
    <w:abstractNumId w:val="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DE"/>
    <w:rsid w:val="000318BB"/>
    <w:rsid w:val="000654D1"/>
    <w:rsid w:val="000A733E"/>
    <w:rsid w:val="000B425C"/>
    <w:rsid w:val="000D18C1"/>
    <w:rsid w:val="00102E79"/>
    <w:rsid w:val="001436D1"/>
    <w:rsid w:val="00157668"/>
    <w:rsid w:val="00171C95"/>
    <w:rsid w:val="001B3C2D"/>
    <w:rsid w:val="001C7BFB"/>
    <w:rsid w:val="00200487"/>
    <w:rsid w:val="00257514"/>
    <w:rsid w:val="00270766"/>
    <w:rsid w:val="00271C18"/>
    <w:rsid w:val="00281404"/>
    <w:rsid w:val="0028196E"/>
    <w:rsid w:val="002831BA"/>
    <w:rsid w:val="00315235"/>
    <w:rsid w:val="00370AA5"/>
    <w:rsid w:val="003E35E5"/>
    <w:rsid w:val="003F3DC2"/>
    <w:rsid w:val="00487835"/>
    <w:rsid w:val="004D710B"/>
    <w:rsid w:val="005150CB"/>
    <w:rsid w:val="0051649E"/>
    <w:rsid w:val="00536582"/>
    <w:rsid w:val="005400AB"/>
    <w:rsid w:val="00591A49"/>
    <w:rsid w:val="00595FFE"/>
    <w:rsid w:val="005A1049"/>
    <w:rsid w:val="00607359"/>
    <w:rsid w:val="00611C9E"/>
    <w:rsid w:val="006218C0"/>
    <w:rsid w:val="00667254"/>
    <w:rsid w:val="00672989"/>
    <w:rsid w:val="00685A19"/>
    <w:rsid w:val="006E5E0E"/>
    <w:rsid w:val="00717F93"/>
    <w:rsid w:val="00731AF6"/>
    <w:rsid w:val="007432B7"/>
    <w:rsid w:val="007457A8"/>
    <w:rsid w:val="00766B48"/>
    <w:rsid w:val="00770CEE"/>
    <w:rsid w:val="007F4A66"/>
    <w:rsid w:val="007F67C9"/>
    <w:rsid w:val="008342E5"/>
    <w:rsid w:val="008E6AF3"/>
    <w:rsid w:val="009112B5"/>
    <w:rsid w:val="009120EF"/>
    <w:rsid w:val="00935BF0"/>
    <w:rsid w:val="009922FE"/>
    <w:rsid w:val="009A07F3"/>
    <w:rsid w:val="009C744F"/>
    <w:rsid w:val="009D1548"/>
    <w:rsid w:val="00A00F32"/>
    <w:rsid w:val="00A33801"/>
    <w:rsid w:val="00A3641C"/>
    <w:rsid w:val="00A46068"/>
    <w:rsid w:val="00A466D6"/>
    <w:rsid w:val="00A845DB"/>
    <w:rsid w:val="00A9756D"/>
    <w:rsid w:val="00AA7503"/>
    <w:rsid w:val="00AD5640"/>
    <w:rsid w:val="00AE3121"/>
    <w:rsid w:val="00B12706"/>
    <w:rsid w:val="00B16769"/>
    <w:rsid w:val="00B87AD4"/>
    <w:rsid w:val="00BD219B"/>
    <w:rsid w:val="00C0449B"/>
    <w:rsid w:val="00C33664"/>
    <w:rsid w:val="00C3718E"/>
    <w:rsid w:val="00C40624"/>
    <w:rsid w:val="00C768AA"/>
    <w:rsid w:val="00C84952"/>
    <w:rsid w:val="00CD3480"/>
    <w:rsid w:val="00CE5495"/>
    <w:rsid w:val="00D47274"/>
    <w:rsid w:val="00D5778F"/>
    <w:rsid w:val="00DA6962"/>
    <w:rsid w:val="00DB0270"/>
    <w:rsid w:val="00DD1D81"/>
    <w:rsid w:val="00E06127"/>
    <w:rsid w:val="00E375A8"/>
    <w:rsid w:val="00E42412"/>
    <w:rsid w:val="00E53D47"/>
    <w:rsid w:val="00E67670"/>
    <w:rsid w:val="00E746DB"/>
    <w:rsid w:val="00EA150C"/>
    <w:rsid w:val="00EB0039"/>
    <w:rsid w:val="00EE1F39"/>
    <w:rsid w:val="00EF2789"/>
    <w:rsid w:val="00F547DE"/>
    <w:rsid w:val="00F85C45"/>
    <w:rsid w:val="00FC4A60"/>
    <w:rsid w:val="00FD378B"/>
    <w:rsid w:val="00FD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8838E1-E26C-4686-9C13-A590CC47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7DE"/>
    <w:rPr>
      <w:rFonts w:ascii="Calibri" w:eastAsia="Calibri" w:hAnsi="Calibri" w:cs="Times New Roman"/>
    </w:rPr>
  </w:style>
  <w:style w:type="paragraph" w:styleId="4">
    <w:name w:val="heading 4"/>
    <w:aliases w:val="!Параграфы/Статьи документа"/>
    <w:basedOn w:val="a"/>
    <w:link w:val="40"/>
    <w:qFormat/>
    <w:rsid w:val="000B425C"/>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7DE"/>
    <w:pPr>
      <w:spacing w:after="0" w:line="240" w:lineRule="auto"/>
    </w:pPr>
    <w:rPr>
      <w:rFonts w:ascii="Calibri" w:eastAsia="Calibri" w:hAnsi="Calibri" w:cs="Times New Roman"/>
    </w:rPr>
  </w:style>
  <w:style w:type="numbering" w:customStyle="1" w:styleId="1">
    <w:name w:val="Нет списка1"/>
    <w:next w:val="a2"/>
    <w:semiHidden/>
    <w:rsid w:val="00F547DE"/>
  </w:style>
  <w:style w:type="paragraph" w:customStyle="1" w:styleId="ConsPlusNormal">
    <w:name w:val="ConsPlusNormal"/>
    <w:link w:val="ConsPlusNormal0"/>
    <w:rsid w:val="00F547D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547DE"/>
    <w:rPr>
      <w:rFonts w:ascii="Calibri" w:eastAsia="Times New Roman" w:hAnsi="Calibri" w:cs="Calibri"/>
      <w:szCs w:val="20"/>
      <w:lang w:eastAsia="ru-RU"/>
    </w:rPr>
  </w:style>
  <w:style w:type="paragraph" w:styleId="a4">
    <w:name w:val="List Paragraph"/>
    <w:basedOn w:val="a"/>
    <w:uiPriority w:val="34"/>
    <w:qFormat/>
    <w:rsid w:val="00C40624"/>
    <w:pPr>
      <w:ind w:left="720"/>
      <w:contextualSpacing/>
    </w:pPr>
    <w:rPr>
      <w:rFonts w:asciiTheme="minorHAnsi" w:eastAsiaTheme="minorHAnsi" w:hAnsiTheme="minorHAnsi" w:cstheme="minorBidi"/>
    </w:rPr>
  </w:style>
  <w:style w:type="paragraph" w:styleId="a5">
    <w:name w:val="footnote text"/>
    <w:basedOn w:val="a"/>
    <w:link w:val="a6"/>
    <w:semiHidden/>
    <w:unhideWhenUsed/>
    <w:rsid w:val="00C40624"/>
    <w:pPr>
      <w:spacing w:after="0" w:line="240" w:lineRule="auto"/>
    </w:pPr>
    <w:rPr>
      <w:rFonts w:asciiTheme="minorHAnsi" w:eastAsiaTheme="minorHAnsi" w:hAnsiTheme="minorHAnsi" w:cstheme="minorBidi"/>
      <w:sz w:val="20"/>
      <w:szCs w:val="20"/>
    </w:rPr>
  </w:style>
  <w:style w:type="character" w:customStyle="1" w:styleId="a6">
    <w:name w:val="Текст сноски Знак"/>
    <w:basedOn w:val="a0"/>
    <w:link w:val="a5"/>
    <w:semiHidden/>
    <w:rsid w:val="00C40624"/>
    <w:rPr>
      <w:sz w:val="20"/>
      <w:szCs w:val="20"/>
    </w:rPr>
  </w:style>
  <w:style w:type="character" w:styleId="a7">
    <w:name w:val="footnote reference"/>
    <w:basedOn w:val="a0"/>
    <w:unhideWhenUsed/>
    <w:rsid w:val="00C40624"/>
    <w:rPr>
      <w:vertAlign w:val="superscript"/>
    </w:rPr>
  </w:style>
  <w:style w:type="paragraph" w:customStyle="1" w:styleId="ConsPlusNonformat">
    <w:name w:val="ConsPlusNonforma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C40624"/>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C40624"/>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C40624"/>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C40624"/>
    <w:pPr>
      <w:autoSpaceDE w:val="0"/>
      <w:autoSpaceDN w:val="0"/>
      <w:adjustRightInd w:val="0"/>
      <w:spacing w:after="0" w:line="240" w:lineRule="auto"/>
    </w:pPr>
    <w:rPr>
      <w:rFonts w:ascii="Tahoma" w:hAnsi="Tahoma" w:cs="Tahoma"/>
      <w:sz w:val="20"/>
      <w:szCs w:val="20"/>
    </w:rPr>
  </w:style>
  <w:style w:type="paragraph" w:styleId="a8">
    <w:name w:val="endnote text"/>
    <w:basedOn w:val="a"/>
    <w:link w:val="a9"/>
    <w:uiPriority w:val="99"/>
    <w:semiHidden/>
    <w:unhideWhenUsed/>
    <w:rsid w:val="00C40624"/>
    <w:pPr>
      <w:spacing w:after="0" w:line="240" w:lineRule="auto"/>
    </w:pPr>
    <w:rPr>
      <w:rFonts w:asciiTheme="minorHAnsi" w:eastAsiaTheme="minorHAnsi" w:hAnsiTheme="minorHAnsi" w:cstheme="minorBidi"/>
      <w:sz w:val="20"/>
      <w:szCs w:val="20"/>
    </w:rPr>
  </w:style>
  <w:style w:type="character" w:customStyle="1" w:styleId="a9">
    <w:name w:val="Текст концевой сноски Знак"/>
    <w:basedOn w:val="a0"/>
    <w:link w:val="a8"/>
    <w:uiPriority w:val="99"/>
    <w:semiHidden/>
    <w:rsid w:val="00C40624"/>
    <w:rPr>
      <w:sz w:val="20"/>
      <w:szCs w:val="20"/>
    </w:rPr>
  </w:style>
  <w:style w:type="character" w:styleId="aa">
    <w:name w:val="endnote reference"/>
    <w:basedOn w:val="a0"/>
    <w:uiPriority w:val="99"/>
    <w:semiHidden/>
    <w:unhideWhenUsed/>
    <w:rsid w:val="00C40624"/>
    <w:rPr>
      <w:vertAlign w:val="superscript"/>
    </w:rPr>
  </w:style>
  <w:style w:type="character" w:styleId="ab">
    <w:name w:val="Hyperlink"/>
    <w:basedOn w:val="a0"/>
    <w:uiPriority w:val="99"/>
    <w:unhideWhenUsed/>
    <w:rsid w:val="00C40624"/>
    <w:rPr>
      <w:color w:val="0000FF" w:themeColor="hyperlink"/>
      <w:u w:val="single"/>
    </w:rPr>
  </w:style>
  <w:style w:type="table" w:styleId="ac">
    <w:name w:val="Table Grid"/>
    <w:basedOn w:val="a1"/>
    <w:uiPriority w:val="59"/>
    <w:rsid w:val="00C406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C40624"/>
    <w:pPr>
      <w:spacing w:after="0" w:line="240" w:lineRule="auto"/>
    </w:pPr>
    <w:rPr>
      <w:rFonts w:ascii="Tahoma" w:eastAsiaTheme="minorHAnsi" w:hAnsi="Tahoma" w:cs="Tahoma"/>
      <w:sz w:val="16"/>
      <w:szCs w:val="16"/>
    </w:rPr>
  </w:style>
  <w:style w:type="character" w:customStyle="1" w:styleId="ae">
    <w:name w:val="Текст выноски Знак"/>
    <w:basedOn w:val="a0"/>
    <w:link w:val="ad"/>
    <w:uiPriority w:val="99"/>
    <w:semiHidden/>
    <w:rsid w:val="00C40624"/>
    <w:rPr>
      <w:rFonts w:ascii="Tahoma" w:hAnsi="Tahoma" w:cs="Tahoma"/>
      <w:sz w:val="16"/>
      <w:szCs w:val="16"/>
    </w:rPr>
  </w:style>
  <w:style w:type="paragraph" w:styleId="af">
    <w:name w:val="header"/>
    <w:basedOn w:val="a"/>
    <w:link w:val="af0"/>
    <w:uiPriority w:val="99"/>
    <w:unhideWhenUsed/>
    <w:rsid w:val="00370AA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70AA5"/>
    <w:rPr>
      <w:rFonts w:ascii="Calibri" w:eastAsia="Calibri" w:hAnsi="Calibri" w:cs="Times New Roman"/>
    </w:rPr>
  </w:style>
  <w:style w:type="paragraph" w:styleId="af1">
    <w:name w:val="footer"/>
    <w:basedOn w:val="a"/>
    <w:link w:val="af2"/>
    <w:uiPriority w:val="99"/>
    <w:unhideWhenUsed/>
    <w:rsid w:val="00370AA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70AA5"/>
    <w:rPr>
      <w:rFonts w:ascii="Calibri" w:eastAsia="Calibri" w:hAnsi="Calibri" w:cs="Times New Roman"/>
    </w:rPr>
  </w:style>
  <w:style w:type="character" w:customStyle="1" w:styleId="40">
    <w:name w:val="Заголовок 4 Знак"/>
    <w:aliases w:val="!Параграфы/Статьи документа Знак"/>
    <w:basedOn w:val="a0"/>
    <w:link w:val="4"/>
    <w:rsid w:val="000B425C"/>
    <w:rPr>
      <w:rFonts w:ascii="Arial" w:eastAsia="Times New Roman" w:hAnsi="Arial" w:cs="Times New Roman"/>
      <w:b/>
      <w:bCs/>
      <w:sz w:val="26"/>
      <w:szCs w:val="28"/>
      <w:lang w:eastAsia="ru-RU"/>
    </w:rPr>
  </w:style>
  <w:style w:type="character" w:customStyle="1" w:styleId="s6">
    <w:name w:val="s6"/>
    <w:basedOn w:val="a0"/>
    <w:rsid w:val="000B425C"/>
  </w:style>
  <w:style w:type="paragraph" w:styleId="af3">
    <w:name w:val="Normal (Web)"/>
    <w:basedOn w:val="a"/>
    <w:uiPriority w:val="99"/>
    <w:semiHidden/>
    <w:unhideWhenUsed/>
    <w:rsid w:val="000B425C"/>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Strong"/>
    <w:basedOn w:val="a0"/>
    <w:uiPriority w:val="22"/>
    <w:qFormat/>
    <w:rsid w:val="000B42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5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14</Pages>
  <Words>6474</Words>
  <Characters>36907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26</cp:revision>
  <cp:lastPrinted>2022-11-07T12:10:00Z</cp:lastPrinted>
  <dcterms:created xsi:type="dcterms:W3CDTF">2022-10-29T17:58:00Z</dcterms:created>
  <dcterms:modified xsi:type="dcterms:W3CDTF">2022-11-28T07:05:00Z</dcterms:modified>
</cp:coreProperties>
</file>