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48E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 xml:space="preserve"> </w:t>
      </w:r>
    </w:p>
    <w:p w:rsidR="00B2148E" w:rsidRDefault="00B2148E" w:rsidP="00B2148E">
      <w:pPr>
        <w:spacing w:after="0" w:line="240" w:lineRule="auto"/>
        <w:rPr>
          <w:rFonts w:ascii="Times New Roman" w:hAnsi="Times New Roman" w:cs="Times New Roman"/>
          <w:b/>
        </w:rPr>
      </w:pPr>
    </w:p>
    <w:p w:rsidR="00B2148E" w:rsidRPr="00653404" w:rsidRDefault="00B2148E" w:rsidP="00B21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404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B2148E" w:rsidRPr="00653404" w:rsidRDefault="00B2148E" w:rsidP="00B214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B2148E" w:rsidRPr="00653404" w:rsidRDefault="00B2148E" w:rsidP="00B214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Коротоякского сельского поселения</w:t>
      </w:r>
    </w:p>
    <w:p w:rsidR="00B2148E" w:rsidRPr="00653404" w:rsidRDefault="00B2148E" w:rsidP="00B214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Острогожского муниципального района</w:t>
      </w:r>
    </w:p>
    <w:p w:rsidR="00B2148E" w:rsidRPr="00B2148E" w:rsidRDefault="00B2148E" w:rsidP="00B214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1660BF">
        <w:rPr>
          <w:rFonts w:ascii="Times New Roman" w:eastAsia="Calibri" w:hAnsi="Times New Roman" w:cs="Times New Roman"/>
          <w:sz w:val="24"/>
          <w:szCs w:val="24"/>
        </w:rPr>
        <w:t>8</w:t>
      </w: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 р</w:t>
      </w:r>
    </w:p>
    <w:p w:rsidR="00AD5100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727E3">
        <w:rPr>
          <w:rFonts w:ascii="Times New Roman" w:hAnsi="Times New Roman" w:cs="Times New Roman"/>
          <w:b/>
        </w:rPr>
        <w:t>ТЕХНОЛОГИЧЕСКАЯ СХЕМА</w:t>
      </w:r>
    </w:p>
    <w:p w:rsidR="00083A57" w:rsidRPr="00D727E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82471" w:rsidRPr="00D727E3" w:rsidTr="00033240">
        <w:tc>
          <w:tcPr>
            <w:tcW w:w="959" w:type="dxa"/>
          </w:tcPr>
          <w:p w:rsidR="00182471" w:rsidRPr="00D727E3" w:rsidRDefault="00182471" w:rsidP="0018247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182471" w:rsidRPr="00D727E3" w:rsidRDefault="00182471" w:rsidP="0018247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182471" w:rsidRPr="00182471" w:rsidRDefault="00182471" w:rsidP="00182471">
            <w:pPr>
              <w:rPr>
                <w:rFonts w:ascii="Times New Roman" w:hAnsi="Times New Roman" w:cs="Times New Roman"/>
              </w:rPr>
            </w:pPr>
            <w:r w:rsidRPr="00182471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182471" w:rsidRPr="00D727E3" w:rsidTr="00033240">
        <w:tc>
          <w:tcPr>
            <w:tcW w:w="959" w:type="dxa"/>
          </w:tcPr>
          <w:p w:rsidR="00182471" w:rsidRPr="00D727E3" w:rsidRDefault="00182471" w:rsidP="0018247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182471" w:rsidRPr="00D727E3" w:rsidRDefault="00182471" w:rsidP="0018247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D727E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182471" w:rsidRPr="00182471" w:rsidRDefault="00182471" w:rsidP="00182471">
            <w:pPr>
              <w:rPr>
                <w:rFonts w:ascii="Times New Roman" w:hAnsi="Times New Roman" w:cs="Times New Roman"/>
              </w:rPr>
            </w:pPr>
            <w:r w:rsidRPr="00182471">
              <w:rPr>
                <w:rFonts w:ascii="Times New Roman" w:hAnsi="Times New Roman" w:cs="Times New Roman"/>
              </w:rPr>
              <w:t>3640100010000</w:t>
            </w:r>
            <w:r>
              <w:rPr>
                <w:rFonts w:ascii="Times New Roman" w:hAnsi="Times New Roman" w:cs="Times New Roman"/>
              </w:rPr>
              <w:t>928863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D727E3" w:rsidRDefault="00F947CD" w:rsidP="00F947CD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F947CD">
              <w:rPr>
                <w:rFonts w:ascii="Times New Roman" w:hAnsi="Times New Roman" w:cs="Times New Roman"/>
              </w:rPr>
              <w:t xml:space="preserve">Постановление администрации Коротоякского сельского поселения Острогожского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>28.12.2015 года № 111 «Об утвер</w:t>
            </w:r>
            <w:r w:rsidRPr="00F947CD">
              <w:rPr>
                <w:rFonts w:ascii="Times New Roman" w:hAnsi="Times New Roman" w:cs="Times New Roman"/>
              </w:rPr>
              <w:t>ждении административного регламента администрации Коротоякского сельского поселения Острогожского муниципального района В</w:t>
            </w:r>
            <w:r>
              <w:rPr>
                <w:rFonts w:ascii="Times New Roman" w:hAnsi="Times New Roman" w:cs="Times New Roman"/>
              </w:rPr>
              <w:t>оронежской области по предостав</w:t>
            </w:r>
            <w:r w:rsidRPr="00F947CD">
              <w:rPr>
                <w:rFonts w:ascii="Times New Roman" w:hAnsi="Times New Roman" w:cs="Times New Roman"/>
              </w:rPr>
              <w:t>лению муниципальной услуги в редакции постановления «Дача согласия на осуществление обмена жилыми помещениями между нанимателями данных помещений по договорам социального найма» в редакции постановления от 2</w:t>
            </w:r>
            <w:r>
              <w:rPr>
                <w:rFonts w:ascii="Times New Roman" w:hAnsi="Times New Roman" w:cs="Times New Roman"/>
              </w:rPr>
              <w:t>7</w:t>
            </w:r>
            <w:r w:rsidRPr="00F94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947CD">
              <w:rPr>
                <w:rFonts w:ascii="Times New Roman" w:hAnsi="Times New Roman" w:cs="Times New Roman"/>
              </w:rPr>
              <w:t xml:space="preserve">.2016 г. № </w:t>
            </w: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D727E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D727E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083A57" w:rsidRPr="00D727E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(государственной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нормативного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являющего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ся основанием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КБК для 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 дн.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 дн.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ненадлежащее лицо;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пользования обмениваемым жилым помещением оспаривается в судебном порядке;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обмениваемое жилое помещение признано в установленном </w:t>
            </w:r>
            <w:r w:rsidRPr="00D727E3">
              <w:rPr>
                <w:rFonts w:ascii="Times New Roman" w:hAnsi="Times New Roman" w:cs="Times New Roman"/>
              </w:rPr>
              <w:lastRenderedPageBreak/>
              <w:t>порядке непригодным для проживания;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непредставление заявителем </w:t>
            </w:r>
            <w:r w:rsidRPr="00D727E3">
              <w:rPr>
                <w:rFonts w:ascii="Times New Roman" w:hAnsi="Times New Roman" w:cs="Times New Roman"/>
              </w:rPr>
              <w:lastRenderedPageBreak/>
              <w:t>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05D72" w:rsidRPr="00D727E3" w:rsidRDefault="00505D72" w:rsidP="00DF72FE">
      <w:pPr>
        <w:rPr>
          <w:rFonts w:ascii="Times New Roman" w:hAnsi="Times New Roman" w:cs="Times New Roman"/>
          <w:b/>
        </w:rPr>
      </w:pPr>
    </w:p>
    <w:p w:rsidR="004E7CAF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1710B7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являющиеся нанимателями жилых помещений муниципального жилищного фонда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Лицо, действующее от имени заявителя на основании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</w:t>
            </w:r>
            <w:r w:rsidRPr="00D727E3">
              <w:rPr>
                <w:rFonts w:ascii="Times New Roman" w:hAnsi="Times New Roman" w:cs="Times New Roman"/>
              </w:rPr>
              <w:lastRenderedPageBreak/>
              <w:t>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подтверждающий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A60E5" w:rsidRPr="00D727E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43FFA" w:rsidRPr="00D727E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1D2BD8"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1F6D2A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1F6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Документы, удостоверяющие личность гражданина и </w:t>
            </w:r>
            <w:r w:rsidRPr="00D727E3">
              <w:rPr>
                <w:rFonts w:ascii="Times New Roman" w:hAnsi="Times New Roman" w:cs="Times New Roman"/>
              </w:rPr>
              <w:lastRenderedPageBreak/>
              <w:t>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- документы, удостоверяющие личность гражданина и постоянно проживающих совместно с </w:t>
            </w:r>
            <w:r w:rsidRPr="00D727E3">
              <w:rPr>
                <w:rFonts w:ascii="Times New Roman" w:hAnsi="Times New Roman" w:cs="Times New Roman"/>
              </w:rPr>
              <w:lastRenderedPageBreak/>
              <w:t>ним членов его семьи, а также подтверждающие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договор об обмене жилыми помещениями, занимаемыми по договорам социального найма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проживающих совместно с нанимателем членов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органов опеки и попечительства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опеки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D727E3" w:rsidRDefault="00A87EF7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D31907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D727E3" w:rsidRDefault="004F5C15" w:rsidP="009829E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D727E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727E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727E3" w:rsidRDefault="0084228F" w:rsidP="00DF72FE">
      <w:pPr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br w:type="page"/>
      </w:r>
    </w:p>
    <w:p w:rsidR="004F2A4B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документу/документам, являющ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D727E3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документа/ документов, являющ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документа/ документов, являющ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ихся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  <w:r>
              <w:rPr>
                <w:rFonts w:ascii="Times New Roman" w:hAnsi="Times New Roman"/>
              </w:rPr>
              <w:t xml:space="preserve"> Наличие основания отказа в предоставлении услуги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A818C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D727E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3533BF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E0630F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документов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уведомляет заявителя о наличии препятствий к принятию докумен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260" w:type="dxa"/>
          </w:tcPr>
          <w:p w:rsidR="00CD6B13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CD6B13" w:rsidRPr="00D727E3">
              <w:rPr>
                <w:rFonts w:ascii="Times New Roman" w:hAnsi="Times New Roman" w:cs="Times New Roman"/>
              </w:rPr>
              <w:t>Специалист, проверяя документы: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документов;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полномочий заявителя (представителя заявителя) на 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предоставлении муниципальной  услуги.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подготовке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администрации, уполномоченный на рассмотрение представленных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857D95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</w:t>
            </w:r>
            <w:r w:rsidR="00042E20" w:rsidRPr="00D727E3">
              <w:rPr>
                <w:rFonts w:ascii="Times New Roman" w:hAnsi="Times New Roman" w:cs="Times New Roman"/>
              </w:rPr>
              <w:t>- г</w:t>
            </w:r>
            <w:r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согласия.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уполномоченный на подготовку 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6657CD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Постановление администрации о даче согласия на осуществление обмена занимаемого заявителем и проживающими совместно с ним </w:t>
            </w:r>
            <w:r w:rsidRPr="00D727E3">
              <w:rPr>
                <w:rFonts w:ascii="Times New Roman" w:hAnsi="Times New Roman" w:cs="Times New Roman"/>
              </w:rPr>
              <w:lastRenderedPageBreak/>
              <w:t>членами его семьи жилого помещения на жилое помещение, предоставленное по договору социального найма другому нанимателю,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Специалист, уполномоченный на выдачу (направление) документа, являющегося </w:t>
            </w:r>
            <w:r w:rsidRPr="00D727E3">
              <w:rPr>
                <w:rFonts w:ascii="Times New Roman" w:hAnsi="Times New Roman" w:cs="Times New Roman"/>
              </w:rPr>
              <w:lastRenderedPageBreak/>
              <w:t>результатом предоставления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D727E3">
              <w:rPr>
                <w:rFonts w:ascii="Times New Roman" w:hAnsi="Times New Roman" w:cs="Times New Roman"/>
                <w:b/>
              </w:rPr>
              <w:t xml:space="preserve">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7E7421" w:rsidRPr="00D727E3" w:rsidRDefault="007E742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</w:t>
      </w:r>
    </w:p>
    <w:p w:rsidR="007E7421" w:rsidRDefault="007E742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</w:t>
      </w:r>
      <w:r w:rsidR="00883DB0" w:rsidRPr="00D727E3">
        <w:rPr>
          <w:rFonts w:ascii="Times New Roman" w:hAnsi="Times New Roman" w:cs="Times New Roman"/>
        </w:rPr>
        <w:t>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="00883DB0"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B2148E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  <w:r w:rsidRPr="00D727E3">
        <w:rPr>
          <w:rFonts w:ascii="Times New Roman" w:hAnsi="Times New Roman" w:cs="Times New Roman"/>
        </w:rPr>
        <w:t xml:space="preserve">Приложение </w:t>
      </w:r>
      <w:r w:rsidR="007E7421">
        <w:rPr>
          <w:rFonts w:ascii="Times New Roman" w:hAnsi="Times New Roman" w:cs="Times New Roman"/>
        </w:rPr>
        <w:t>4</w:t>
      </w:r>
      <w:r w:rsidRPr="00D727E3">
        <w:rPr>
          <w:rFonts w:ascii="Times New Roman" w:hAnsi="Times New Roman" w:cs="Times New Roman"/>
        </w:rPr>
        <w:t xml:space="preserve">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2"/>
        <w:gridCol w:w="7532"/>
      </w:tblGrid>
      <w:tr w:rsidR="001F6D2A" w:rsidRPr="001F6D2A" w:rsidTr="002911D4">
        <w:tc>
          <w:tcPr>
            <w:tcW w:w="1940" w:type="dxa"/>
          </w:tcPr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636" w:type="dxa"/>
          </w:tcPr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«Приложение № 2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к Административному регламенту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Форма заявления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 xml:space="preserve">В администрацию ________________________ 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 xml:space="preserve">______________________________поселения 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(Ф.И.О.)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 xml:space="preserve"> (Ф.И.О. заявителя)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(по доверенности в интересах)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______________________________________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(адрес регистрации)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F6D2A">
              <w:rPr>
                <w:rFonts w:ascii="Arial" w:eastAsia="Times New Roman" w:hAnsi="Arial" w:cs="Arial"/>
                <w:sz w:val="24"/>
                <w:szCs w:val="24"/>
              </w:rPr>
              <w:t>Контактный телефон ___________________</w:t>
            </w: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F6D2A" w:rsidRPr="001F6D2A" w:rsidRDefault="001F6D2A" w:rsidP="001F6D2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   _______________________________________ «____» ____________ 20__ г.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     (Ф.И.О. заявителя, подпись, дата)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Default="001F6D2A" w:rsidP="001F6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Форма уведомления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Кому _________________________________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отчество)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Куда _________________________________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заявителя согласно заявлению)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505"/>
      <w:bookmarkEnd w:id="2"/>
      <w:r w:rsidRPr="001F6D2A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об очередности предоставления муниципальных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жилых помещений на условиях социального найма</w:t>
      </w:r>
    </w:p>
    <w:p w:rsidR="001F6D2A" w:rsidRPr="001F6D2A" w:rsidRDefault="001F6D2A" w:rsidP="001F6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   Администрация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______сельского поселения,</w:t>
      </w: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рассмотрев   заявление, информирует о том, что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(фамилия, имя, отчество заявителя)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состоит (не состоит) на учете  граждан  в  качестве  нуждающегося  в  жилом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помещении, предоставляемом по договору социального найма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_________________________ по общей очереди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</w:t>
      </w:r>
      <w:r w:rsidRPr="001F6D2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  (составом семьи)                            (дата постановки на учет)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по льготной очереди 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 с ____________________</w:t>
      </w:r>
      <w:r w:rsidRPr="001F6D2A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(категория учета)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на дату _____________________ номер очереди _________________.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__________________            ____________________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«_____» ______________ 20___ г.</w:t>
      </w:r>
    </w:p>
    <w:p w:rsidR="001F6D2A" w:rsidRPr="001F6D2A" w:rsidRDefault="001F6D2A" w:rsidP="001F6D2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2A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1140E1" w:rsidRPr="00D727E3" w:rsidRDefault="001140E1" w:rsidP="001F6D2A">
      <w:pPr>
        <w:pStyle w:val="1"/>
        <w:jc w:val="right"/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50F" w:rsidRDefault="002F150F" w:rsidP="00D328E5">
      <w:pPr>
        <w:spacing w:after="0" w:line="240" w:lineRule="auto"/>
      </w:pPr>
      <w:r>
        <w:separator/>
      </w:r>
    </w:p>
  </w:endnote>
  <w:endnote w:type="continuationSeparator" w:id="0">
    <w:p w:rsidR="002F150F" w:rsidRDefault="002F150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50F" w:rsidRDefault="002F150F" w:rsidP="00D328E5">
      <w:pPr>
        <w:spacing w:after="0" w:line="240" w:lineRule="auto"/>
      </w:pPr>
      <w:r>
        <w:separator/>
      </w:r>
    </w:p>
  </w:footnote>
  <w:footnote w:type="continuationSeparator" w:id="0">
    <w:p w:rsidR="002F150F" w:rsidRDefault="002F150F" w:rsidP="00D328E5">
      <w:pPr>
        <w:spacing w:after="0" w:line="240" w:lineRule="auto"/>
      </w:pPr>
      <w:r>
        <w:continuationSeparator/>
      </w:r>
    </w:p>
  </w:footnote>
  <w:footnote w:id="1">
    <w:p w:rsidR="00182471" w:rsidRPr="00D727E3" w:rsidRDefault="00182471" w:rsidP="00182471">
      <w:pPr>
        <w:pStyle w:val="ad"/>
        <w:rPr>
          <w:rFonts w:ascii="Times New Roman" w:hAnsi="Times New Roman" w:cs="Times New Roman"/>
        </w:rPr>
      </w:pPr>
      <w:r w:rsidRPr="00D727E3">
        <w:rPr>
          <w:rStyle w:val="af"/>
          <w:rFonts w:ascii="Times New Roman" w:hAnsi="Times New Roman" w:cs="Times New Roman"/>
        </w:rPr>
        <w:footnoteRef/>
      </w:r>
      <w:r w:rsidRPr="00D727E3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D727E3" w:rsidRPr="00D727E3" w:rsidRDefault="00D727E3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Образцы документов приводятся</w:t>
      </w:r>
      <w:r w:rsidRPr="00731B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5">
    <w:p w:rsidR="00D727E3" w:rsidRPr="005257FF" w:rsidRDefault="00D727E3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D727E3" w:rsidRDefault="00D727E3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727E3" w:rsidRDefault="00D727E3">
      <w:pPr>
        <w:pStyle w:val="ad"/>
      </w:pPr>
      <w:r>
        <w:rPr>
          <w:rStyle w:val="af"/>
        </w:rPr>
        <w:footnoteRef/>
      </w:r>
      <w:r>
        <w:t xml:space="preserve"> </w:t>
      </w:r>
      <w:r w:rsidRPr="00D727E3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323E1E" w:rsidRPr="00D727E3" w:rsidRDefault="00323E1E">
      <w:pPr>
        <w:pStyle w:val="ad"/>
      </w:pPr>
      <w:r w:rsidRPr="00D727E3">
        <w:rPr>
          <w:rStyle w:val="af"/>
        </w:rPr>
        <w:footnoteRef/>
      </w:r>
      <w:r w:rsidRPr="00D727E3">
        <w:t xml:space="preserve"> </w:t>
      </w:r>
      <w:r w:rsidRPr="00D727E3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727E3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2EEB"/>
    <w:rsid w:val="00033240"/>
    <w:rsid w:val="00042E20"/>
    <w:rsid w:val="00043FFA"/>
    <w:rsid w:val="00061A14"/>
    <w:rsid w:val="00074B2A"/>
    <w:rsid w:val="00076226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660BF"/>
    <w:rsid w:val="001710B7"/>
    <w:rsid w:val="00175F1C"/>
    <w:rsid w:val="00182471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1F6D2A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150F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6570"/>
    <w:rsid w:val="007775FB"/>
    <w:rsid w:val="00787AA7"/>
    <w:rsid w:val="007A6FEC"/>
    <w:rsid w:val="007B41FC"/>
    <w:rsid w:val="007C1A02"/>
    <w:rsid w:val="007D290E"/>
    <w:rsid w:val="007D4464"/>
    <w:rsid w:val="007E5B50"/>
    <w:rsid w:val="007E7421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668B8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2F3E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2148E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947CD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70A21-2CDD-40D6-B70B-3171DC3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4BE2-EDE4-42DD-807A-2C1BA322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3196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12</cp:revision>
  <dcterms:created xsi:type="dcterms:W3CDTF">2016-11-28T13:41:00Z</dcterms:created>
  <dcterms:modified xsi:type="dcterms:W3CDTF">2016-12-05T10:40:00Z</dcterms:modified>
</cp:coreProperties>
</file>