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01" w:rsidRPr="00642ECE" w:rsidRDefault="00AC5C01" w:rsidP="00642ECE">
      <w:pPr>
        <w:spacing w:before="240" w:line="360" w:lineRule="auto"/>
        <w:rPr>
          <w:rFonts w:ascii="Times New Roman" w:hAnsi="Times New Roman"/>
          <w:b/>
          <w:sz w:val="36"/>
          <w:szCs w:val="36"/>
        </w:rPr>
      </w:pPr>
    </w:p>
    <w:p w:rsidR="00642ECE" w:rsidRPr="00642ECE" w:rsidRDefault="00642ECE" w:rsidP="00642ECE">
      <w:pPr>
        <w:ind w:left="5103" w:hanging="708"/>
        <w:rPr>
          <w:rFonts w:ascii="Times New Roman" w:eastAsia="Times New Roman" w:hAnsi="Times New Roman" w:cs="Times New Roman"/>
          <w:b/>
          <w:sz w:val="28"/>
          <w:szCs w:val="24"/>
          <w:lang w:eastAsia="ru-RU"/>
        </w:rPr>
      </w:pPr>
      <w:r w:rsidRPr="00642ECE">
        <w:rPr>
          <w:rFonts w:ascii="Courier New" w:eastAsia="Times New Roman" w:hAnsi="Courier New" w:cs="Courier New"/>
          <w:noProof/>
          <w:sz w:val="20"/>
          <w:szCs w:val="20"/>
          <w:lang w:eastAsia="ru-RU"/>
        </w:rPr>
        <w:drawing>
          <wp:inline distT="0" distB="0" distL="0" distR="0" wp14:anchorId="6968956D" wp14:editId="6C397779">
            <wp:extent cx="7334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642ECE" w:rsidRPr="00642ECE" w:rsidRDefault="00642ECE" w:rsidP="00642ECE">
      <w:pPr>
        <w:jc w:val="center"/>
        <w:rPr>
          <w:rFonts w:ascii="Times New Roman" w:eastAsia="Times New Roman" w:hAnsi="Times New Roman" w:cs="Times New Roman"/>
          <w:b/>
          <w:szCs w:val="40"/>
          <w:lang w:eastAsia="ru-RU"/>
        </w:rPr>
      </w:pPr>
      <w:r w:rsidRPr="00642ECE">
        <w:rPr>
          <w:rFonts w:ascii="Times New Roman" w:eastAsia="Times New Roman" w:hAnsi="Times New Roman" w:cs="Times New Roman"/>
          <w:b/>
          <w:szCs w:val="40"/>
          <w:lang w:eastAsia="ru-RU"/>
        </w:rPr>
        <w:t>СОВЕТ НАРОДНЫХ ДЕПУТАТОВ</w:t>
      </w:r>
    </w:p>
    <w:p w:rsidR="00642ECE" w:rsidRPr="00642ECE" w:rsidRDefault="00642ECE" w:rsidP="00642ECE">
      <w:pPr>
        <w:jc w:val="center"/>
        <w:rPr>
          <w:rFonts w:ascii="Times New Roman" w:eastAsia="Times New Roman" w:hAnsi="Times New Roman" w:cs="Times New Roman"/>
          <w:b/>
          <w:szCs w:val="40"/>
          <w:lang w:eastAsia="ru-RU"/>
        </w:rPr>
      </w:pPr>
      <w:r w:rsidRPr="00642ECE">
        <w:rPr>
          <w:rFonts w:ascii="Times New Roman" w:eastAsia="Times New Roman" w:hAnsi="Times New Roman" w:cs="Times New Roman"/>
          <w:b/>
          <w:szCs w:val="40"/>
          <w:lang w:eastAsia="ru-RU"/>
        </w:rPr>
        <w:t>КОРОТОЯКСКОГО СЕЛЬСКОГО ПОСЕЛЕНИЯ</w:t>
      </w:r>
    </w:p>
    <w:p w:rsidR="00642ECE" w:rsidRPr="00642ECE" w:rsidRDefault="00642ECE" w:rsidP="00642ECE">
      <w:pPr>
        <w:rPr>
          <w:rFonts w:ascii="Times New Roman" w:eastAsia="Times New Roman" w:hAnsi="Times New Roman" w:cs="Times New Roman"/>
          <w:b/>
          <w:szCs w:val="40"/>
          <w:lang w:eastAsia="ru-RU"/>
        </w:rPr>
      </w:pPr>
      <w:r w:rsidRPr="00642ECE">
        <w:rPr>
          <w:rFonts w:ascii="Times New Roman" w:eastAsia="Times New Roman" w:hAnsi="Times New Roman" w:cs="Times New Roman"/>
          <w:b/>
          <w:szCs w:val="40"/>
          <w:u w:val="single"/>
          <w:lang w:eastAsia="ru-RU"/>
        </w:rPr>
        <w:t xml:space="preserve">                                           ОСТРОГОЖСКОГО МУНИЦИПАЛЬНОГО РАЙОНА                                    </w:t>
      </w:r>
    </w:p>
    <w:p w:rsidR="00642ECE" w:rsidRPr="00642ECE" w:rsidRDefault="00642ECE" w:rsidP="00642ECE">
      <w:pPr>
        <w:rPr>
          <w:rFonts w:ascii="Times New Roman" w:eastAsia="Times New Roman" w:hAnsi="Times New Roman" w:cs="Times New Roman"/>
          <w:szCs w:val="24"/>
          <w:lang w:eastAsia="ru-RU"/>
        </w:rPr>
      </w:pPr>
    </w:p>
    <w:p w:rsidR="00642ECE" w:rsidRPr="00642ECE" w:rsidRDefault="00642ECE" w:rsidP="00642ECE">
      <w:pPr>
        <w:keepNext/>
        <w:jc w:val="center"/>
        <w:outlineLvl w:val="3"/>
        <w:rPr>
          <w:rFonts w:ascii="Times New Roman" w:eastAsia="Times New Roman" w:hAnsi="Times New Roman" w:cs="Times New Roman"/>
          <w:b/>
          <w:sz w:val="32"/>
          <w:szCs w:val="20"/>
          <w:lang w:eastAsia="ru-RU"/>
        </w:rPr>
      </w:pPr>
      <w:r w:rsidRPr="00642ECE">
        <w:rPr>
          <w:rFonts w:ascii="Times New Roman" w:eastAsia="Times New Roman" w:hAnsi="Times New Roman" w:cs="Times New Roman"/>
          <w:b/>
          <w:sz w:val="32"/>
          <w:szCs w:val="20"/>
          <w:lang w:eastAsia="ru-RU"/>
        </w:rPr>
        <w:t xml:space="preserve">РЕШЕНИЕ       </w:t>
      </w:r>
    </w:p>
    <w:p w:rsidR="00AC5C01" w:rsidRDefault="00AC5C01" w:rsidP="00AC5C01">
      <w:pPr>
        <w:spacing w:line="360" w:lineRule="auto"/>
        <w:jc w:val="center"/>
        <w:rPr>
          <w:rFonts w:ascii="Times New Roman" w:hAnsi="Times New Roman"/>
          <w:b/>
          <w:sz w:val="28"/>
          <w:szCs w:val="28"/>
        </w:rPr>
      </w:pPr>
    </w:p>
    <w:p w:rsidR="004032EC" w:rsidRPr="004032EC" w:rsidRDefault="007D62ED" w:rsidP="004032EC">
      <w:pPr>
        <w:widowControl w:val="0"/>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4032EC" w:rsidRPr="004032EC">
        <w:rPr>
          <w:rFonts w:ascii="Times New Roman" w:eastAsia="Times New Roman" w:hAnsi="Times New Roman" w:cs="Times New Roman"/>
          <w:sz w:val="28"/>
          <w:szCs w:val="28"/>
        </w:rPr>
        <w:t xml:space="preserve"> ноября 2014 г.</w:t>
      </w:r>
      <w:r w:rsidR="004032EC" w:rsidRPr="004032EC">
        <w:rPr>
          <w:rFonts w:ascii="Times New Roman" w:eastAsia="Times New Roman" w:hAnsi="Times New Roman" w:cs="Times New Roman"/>
          <w:sz w:val="28"/>
          <w:szCs w:val="28"/>
        </w:rPr>
        <w:tab/>
      </w:r>
      <w:r w:rsidR="004032EC" w:rsidRPr="004032EC">
        <w:rPr>
          <w:rFonts w:ascii="Times New Roman" w:eastAsia="Times New Roman" w:hAnsi="Times New Roman" w:cs="Times New Roman"/>
          <w:sz w:val="28"/>
          <w:szCs w:val="28"/>
        </w:rPr>
        <w:tab/>
      </w:r>
      <w:r w:rsidR="004032EC" w:rsidRPr="004032EC">
        <w:rPr>
          <w:rFonts w:ascii="Times New Roman" w:eastAsia="Times New Roman" w:hAnsi="Times New Roman" w:cs="Times New Roman"/>
          <w:sz w:val="28"/>
          <w:szCs w:val="28"/>
        </w:rPr>
        <w:tab/>
      </w:r>
      <w:r w:rsidR="004032EC" w:rsidRPr="004032EC">
        <w:rPr>
          <w:rFonts w:ascii="Times New Roman" w:eastAsia="Times New Roman" w:hAnsi="Times New Roman" w:cs="Times New Roman"/>
          <w:sz w:val="28"/>
          <w:szCs w:val="28"/>
        </w:rPr>
        <w:tab/>
      </w:r>
      <w:r w:rsidR="004032EC" w:rsidRPr="004032EC">
        <w:rPr>
          <w:rFonts w:ascii="Times New Roman" w:eastAsia="Times New Roman" w:hAnsi="Times New Roman" w:cs="Times New Roman"/>
          <w:sz w:val="28"/>
          <w:szCs w:val="28"/>
        </w:rPr>
        <w:tab/>
      </w:r>
      <w:r w:rsidR="004032EC" w:rsidRPr="004032EC">
        <w:rPr>
          <w:rFonts w:ascii="Times New Roman" w:eastAsia="Times New Roman" w:hAnsi="Times New Roman" w:cs="Times New Roman"/>
          <w:sz w:val="28"/>
          <w:szCs w:val="28"/>
        </w:rPr>
        <w:tab/>
      </w:r>
      <w:r w:rsidR="004032EC" w:rsidRPr="004032EC">
        <w:rPr>
          <w:rFonts w:ascii="Times New Roman" w:eastAsia="Times New Roman" w:hAnsi="Times New Roman" w:cs="Times New Roman"/>
          <w:sz w:val="28"/>
          <w:szCs w:val="28"/>
        </w:rPr>
        <w:tab/>
      </w:r>
      <w:r w:rsidR="004032EC" w:rsidRPr="004032EC">
        <w:rPr>
          <w:rFonts w:ascii="Times New Roman" w:eastAsia="Times New Roman" w:hAnsi="Times New Roman" w:cs="Times New Roman"/>
          <w:sz w:val="28"/>
          <w:szCs w:val="28"/>
        </w:rPr>
        <w:tab/>
      </w:r>
      <w:r w:rsidR="004032EC" w:rsidRPr="004032EC">
        <w:rPr>
          <w:rFonts w:ascii="Times New Roman" w:eastAsia="Times New Roman" w:hAnsi="Times New Roman" w:cs="Times New Roman"/>
          <w:sz w:val="28"/>
          <w:szCs w:val="28"/>
        </w:rPr>
        <w:tab/>
      </w:r>
      <w:r w:rsidR="004032EC">
        <w:rPr>
          <w:rFonts w:ascii="Times New Roman" w:eastAsia="Times New Roman" w:hAnsi="Times New Roman" w:cs="Times New Roman"/>
          <w:sz w:val="28"/>
          <w:szCs w:val="28"/>
        </w:rPr>
        <w:t xml:space="preserve">          </w:t>
      </w:r>
      <w:r w:rsidR="00B37B8D">
        <w:rPr>
          <w:rFonts w:ascii="Times New Roman" w:eastAsia="Times New Roman" w:hAnsi="Times New Roman" w:cs="Times New Roman"/>
          <w:sz w:val="28"/>
          <w:szCs w:val="28"/>
        </w:rPr>
        <w:t>№ 35</w:t>
      </w:r>
      <w:r w:rsidR="00CA56E5">
        <w:rPr>
          <w:rFonts w:ascii="Times New Roman" w:eastAsia="Times New Roman" w:hAnsi="Times New Roman" w:cs="Times New Roman"/>
          <w:sz w:val="28"/>
          <w:szCs w:val="28"/>
        </w:rPr>
        <w:t>2</w:t>
      </w:r>
    </w:p>
    <w:p w:rsidR="00AC5C01" w:rsidRPr="004032EC" w:rsidRDefault="00AC5C01" w:rsidP="004032EC">
      <w:pPr>
        <w:spacing w:line="480" w:lineRule="auto"/>
        <w:ind w:right="4820"/>
        <w:rPr>
          <w:rFonts w:ascii="Times New Roman" w:hAnsi="Times New Roman"/>
          <w:sz w:val="28"/>
          <w:szCs w:val="28"/>
        </w:rPr>
      </w:pPr>
      <w:r w:rsidRPr="004032EC">
        <w:rPr>
          <w:rFonts w:ascii="Times New Roman" w:hAnsi="Times New Roman"/>
          <w:sz w:val="28"/>
          <w:szCs w:val="28"/>
        </w:rPr>
        <w:t xml:space="preserve">с. </w:t>
      </w:r>
      <w:r w:rsidR="00E4726D" w:rsidRPr="004032EC">
        <w:rPr>
          <w:rFonts w:ascii="Times New Roman" w:hAnsi="Times New Roman"/>
          <w:sz w:val="28"/>
          <w:szCs w:val="28"/>
        </w:rPr>
        <w:t>Коротояк</w:t>
      </w:r>
    </w:p>
    <w:p w:rsidR="00326437" w:rsidRPr="00326437" w:rsidRDefault="00326437" w:rsidP="00326437">
      <w:pPr>
        <w:widowControl w:val="0"/>
        <w:autoSpaceDE w:val="0"/>
        <w:autoSpaceDN w:val="0"/>
        <w:adjustRightInd w:val="0"/>
        <w:outlineLvl w:val="0"/>
        <w:rPr>
          <w:rFonts w:ascii="Times New Roman" w:eastAsia="Times New Roman" w:hAnsi="Times New Roman" w:cs="Times New Roman"/>
          <w:sz w:val="28"/>
          <w:szCs w:val="28"/>
        </w:rPr>
      </w:pPr>
      <w:r w:rsidRPr="00326437">
        <w:rPr>
          <w:rFonts w:ascii="Times New Roman" w:eastAsia="Times New Roman" w:hAnsi="Times New Roman" w:cs="Times New Roman"/>
          <w:sz w:val="28"/>
          <w:szCs w:val="28"/>
        </w:rPr>
        <w:t>Об утверждении проекта местных нормативов</w:t>
      </w:r>
    </w:p>
    <w:p w:rsidR="00326437" w:rsidRPr="00326437" w:rsidRDefault="00326437" w:rsidP="00326437">
      <w:pPr>
        <w:widowControl w:val="0"/>
        <w:autoSpaceDE w:val="0"/>
        <w:autoSpaceDN w:val="0"/>
        <w:adjustRightInd w:val="0"/>
        <w:outlineLvl w:val="0"/>
        <w:rPr>
          <w:rFonts w:ascii="Times New Roman" w:eastAsia="Times New Roman" w:hAnsi="Times New Roman" w:cs="Times New Roman"/>
          <w:sz w:val="28"/>
          <w:szCs w:val="28"/>
        </w:rPr>
      </w:pPr>
      <w:r w:rsidRPr="00326437">
        <w:rPr>
          <w:rFonts w:ascii="Times New Roman" w:eastAsia="Times New Roman" w:hAnsi="Times New Roman" w:cs="Times New Roman"/>
          <w:sz w:val="28"/>
          <w:szCs w:val="28"/>
        </w:rPr>
        <w:t>градостроительного проектирования</w:t>
      </w:r>
    </w:p>
    <w:p w:rsidR="00326437" w:rsidRPr="00326437" w:rsidRDefault="00326437" w:rsidP="00326437">
      <w:pPr>
        <w:widowControl w:val="0"/>
        <w:autoSpaceDE w:val="0"/>
        <w:autoSpaceDN w:val="0"/>
        <w:adjustRightInd w:val="0"/>
        <w:outlineLvl w:val="0"/>
        <w:rPr>
          <w:rFonts w:ascii="Times New Roman" w:eastAsia="Times New Roman" w:hAnsi="Times New Roman" w:cs="Times New Roman"/>
          <w:sz w:val="28"/>
          <w:szCs w:val="28"/>
        </w:rPr>
      </w:pPr>
      <w:r w:rsidRPr="00326437">
        <w:rPr>
          <w:rFonts w:ascii="Times New Roman" w:eastAsia="Times New Roman" w:hAnsi="Times New Roman" w:cs="Times New Roman"/>
          <w:sz w:val="28"/>
          <w:szCs w:val="28"/>
        </w:rPr>
        <w:t>«Комплексное благоустройство и озеленение</w:t>
      </w:r>
    </w:p>
    <w:p w:rsidR="00326437" w:rsidRPr="00326437" w:rsidRDefault="00326437" w:rsidP="00326437">
      <w:pPr>
        <w:widowControl w:val="0"/>
        <w:autoSpaceDE w:val="0"/>
        <w:autoSpaceDN w:val="0"/>
        <w:adjustRightInd w:val="0"/>
        <w:outlineLvl w:val="0"/>
        <w:rPr>
          <w:rFonts w:ascii="Times New Roman" w:eastAsia="Times New Roman" w:hAnsi="Times New Roman" w:cs="Times New Roman"/>
          <w:sz w:val="28"/>
          <w:szCs w:val="28"/>
        </w:rPr>
      </w:pPr>
      <w:r w:rsidRPr="00326437">
        <w:rPr>
          <w:rFonts w:ascii="Times New Roman" w:eastAsia="Times New Roman" w:hAnsi="Times New Roman" w:cs="Times New Roman"/>
          <w:sz w:val="28"/>
          <w:szCs w:val="28"/>
        </w:rPr>
        <w:t xml:space="preserve">населенных пунктов Коротоякского </w:t>
      </w:r>
      <w:proofErr w:type="gramStart"/>
      <w:r w:rsidRPr="00326437">
        <w:rPr>
          <w:rFonts w:ascii="Times New Roman" w:eastAsia="Times New Roman" w:hAnsi="Times New Roman" w:cs="Times New Roman"/>
          <w:sz w:val="28"/>
          <w:szCs w:val="28"/>
        </w:rPr>
        <w:t>сельского</w:t>
      </w:r>
      <w:proofErr w:type="gramEnd"/>
      <w:r w:rsidRPr="00326437">
        <w:rPr>
          <w:rFonts w:ascii="Times New Roman" w:eastAsia="Times New Roman" w:hAnsi="Times New Roman" w:cs="Times New Roman"/>
          <w:sz w:val="28"/>
          <w:szCs w:val="28"/>
        </w:rPr>
        <w:t xml:space="preserve"> </w:t>
      </w:r>
    </w:p>
    <w:p w:rsidR="00326437" w:rsidRPr="00326437" w:rsidRDefault="00326437" w:rsidP="00326437">
      <w:pPr>
        <w:widowControl w:val="0"/>
        <w:autoSpaceDE w:val="0"/>
        <w:autoSpaceDN w:val="0"/>
        <w:adjustRightInd w:val="0"/>
        <w:outlineLvl w:val="0"/>
        <w:rPr>
          <w:rFonts w:ascii="Times New Roman" w:eastAsia="Times New Roman" w:hAnsi="Times New Roman" w:cs="Times New Roman"/>
          <w:sz w:val="28"/>
          <w:szCs w:val="28"/>
        </w:rPr>
      </w:pPr>
      <w:r w:rsidRPr="00326437">
        <w:rPr>
          <w:rFonts w:ascii="Times New Roman" w:eastAsia="Times New Roman" w:hAnsi="Times New Roman" w:cs="Times New Roman"/>
          <w:sz w:val="28"/>
          <w:szCs w:val="28"/>
        </w:rPr>
        <w:t>поселения Острогожского муниципального</w:t>
      </w:r>
    </w:p>
    <w:p w:rsidR="00326437" w:rsidRPr="00326437" w:rsidRDefault="00326437" w:rsidP="00326437">
      <w:pPr>
        <w:widowControl w:val="0"/>
        <w:autoSpaceDE w:val="0"/>
        <w:autoSpaceDN w:val="0"/>
        <w:adjustRightInd w:val="0"/>
        <w:outlineLvl w:val="0"/>
        <w:rPr>
          <w:rFonts w:ascii="Times New Roman" w:eastAsia="Times New Roman" w:hAnsi="Times New Roman" w:cs="Times New Roman"/>
          <w:sz w:val="28"/>
          <w:szCs w:val="28"/>
        </w:rPr>
      </w:pPr>
      <w:r w:rsidRPr="00326437">
        <w:rPr>
          <w:rFonts w:ascii="Times New Roman" w:eastAsia="Times New Roman" w:hAnsi="Times New Roman" w:cs="Times New Roman"/>
          <w:sz w:val="28"/>
          <w:szCs w:val="28"/>
        </w:rPr>
        <w:t>района Воронежской области».</w:t>
      </w:r>
    </w:p>
    <w:p w:rsidR="00326437" w:rsidRPr="00326437" w:rsidRDefault="00326437" w:rsidP="00326437">
      <w:pPr>
        <w:widowControl w:val="0"/>
        <w:autoSpaceDE w:val="0"/>
        <w:autoSpaceDN w:val="0"/>
        <w:adjustRightInd w:val="0"/>
        <w:outlineLvl w:val="0"/>
        <w:rPr>
          <w:rFonts w:ascii="Times New Roman" w:eastAsia="Times New Roman" w:hAnsi="Times New Roman" w:cs="Times New Roman"/>
          <w:szCs w:val="24"/>
        </w:rPr>
      </w:pPr>
    </w:p>
    <w:p w:rsidR="00326437" w:rsidRPr="00326437" w:rsidRDefault="00326437" w:rsidP="00326437">
      <w:pPr>
        <w:widowControl w:val="0"/>
        <w:autoSpaceDE w:val="0"/>
        <w:autoSpaceDN w:val="0"/>
        <w:adjustRightInd w:val="0"/>
        <w:jc w:val="both"/>
        <w:outlineLvl w:val="0"/>
        <w:rPr>
          <w:rFonts w:ascii="Times New Roman" w:eastAsia="Times New Roman" w:hAnsi="Times New Roman" w:cs="Times New Roman"/>
          <w:sz w:val="28"/>
          <w:szCs w:val="28"/>
        </w:rPr>
      </w:pPr>
      <w:r w:rsidRPr="00326437">
        <w:rPr>
          <w:rFonts w:ascii="Times New Roman" w:eastAsia="Times New Roman" w:hAnsi="Times New Roman" w:cs="Times New Roman"/>
          <w:szCs w:val="24"/>
        </w:rPr>
        <w:tab/>
      </w:r>
      <w:r w:rsidRPr="00326437">
        <w:rPr>
          <w:rFonts w:ascii="Times New Roman" w:eastAsia="Times New Roman" w:hAnsi="Times New Roman" w:cs="Times New Roman"/>
          <w:sz w:val="28"/>
          <w:szCs w:val="28"/>
        </w:rPr>
        <w:t xml:space="preserve">В соответствии со статьями 8, 29.1, 29.2, 29.4 Градостроительного кодекса Российской Федерации, на основании Федерального закона от 06.10.2003 г. № 131-ФЗ </w:t>
      </w:r>
      <w:r>
        <w:rPr>
          <w:rFonts w:ascii="Times New Roman" w:eastAsia="Times New Roman" w:hAnsi="Times New Roman" w:cs="Times New Roman"/>
          <w:sz w:val="28"/>
          <w:szCs w:val="28"/>
        </w:rPr>
        <w:t xml:space="preserve"> </w:t>
      </w:r>
      <w:r w:rsidRPr="00326437">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Совет народных депутатов Коротоякского сельского поселения</w:t>
      </w:r>
    </w:p>
    <w:p w:rsidR="00326437" w:rsidRPr="00326437" w:rsidRDefault="00326437" w:rsidP="00326437">
      <w:pPr>
        <w:widowControl w:val="0"/>
        <w:autoSpaceDE w:val="0"/>
        <w:autoSpaceDN w:val="0"/>
        <w:adjustRightInd w:val="0"/>
        <w:outlineLvl w:val="0"/>
        <w:rPr>
          <w:rFonts w:ascii="Times New Roman" w:eastAsia="Times New Roman" w:hAnsi="Times New Roman" w:cs="Times New Roman"/>
          <w:sz w:val="28"/>
          <w:szCs w:val="28"/>
        </w:rPr>
      </w:pPr>
    </w:p>
    <w:p w:rsidR="00326437" w:rsidRPr="00326437" w:rsidRDefault="00326437" w:rsidP="00326437">
      <w:pPr>
        <w:widowControl w:val="0"/>
        <w:autoSpaceDE w:val="0"/>
        <w:autoSpaceDN w:val="0"/>
        <w:adjustRightInd w:val="0"/>
        <w:jc w:val="both"/>
        <w:outlineLvl w:val="0"/>
        <w:rPr>
          <w:rFonts w:ascii="Times New Roman" w:eastAsia="Times New Roman" w:hAnsi="Times New Roman" w:cs="Times New Roman"/>
          <w:sz w:val="28"/>
          <w:szCs w:val="28"/>
        </w:rPr>
      </w:pPr>
      <w:r w:rsidRPr="00326437">
        <w:rPr>
          <w:rFonts w:ascii="Times New Roman" w:eastAsia="Times New Roman" w:hAnsi="Times New Roman" w:cs="Times New Roman"/>
          <w:szCs w:val="24"/>
        </w:rPr>
        <w:tab/>
      </w:r>
      <w:r w:rsidRPr="00326437">
        <w:rPr>
          <w:rFonts w:ascii="Times New Roman" w:eastAsia="Times New Roman" w:hAnsi="Times New Roman" w:cs="Times New Roman"/>
          <w:szCs w:val="24"/>
        </w:rPr>
        <w:tab/>
      </w:r>
      <w:r w:rsidRPr="00326437">
        <w:rPr>
          <w:rFonts w:ascii="Times New Roman" w:eastAsia="Times New Roman" w:hAnsi="Times New Roman" w:cs="Times New Roman"/>
          <w:szCs w:val="24"/>
        </w:rPr>
        <w:tab/>
      </w:r>
      <w:r w:rsidRPr="00326437">
        <w:rPr>
          <w:rFonts w:ascii="Times New Roman" w:eastAsia="Times New Roman" w:hAnsi="Times New Roman" w:cs="Times New Roman"/>
          <w:szCs w:val="24"/>
        </w:rPr>
        <w:tab/>
      </w:r>
      <w:r w:rsidRPr="00326437">
        <w:rPr>
          <w:rFonts w:ascii="Times New Roman" w:eastAsia="Times New Roman" w:hAnsi="Times New Roman" w:cs="Times New Roman"/>
          <w:szCs w:val="24"/>
        </w:rPr>
        <w:tab/>
      </w:r>
      <w:r w:rsidRPr="00326437">
        <w:rPr>
          <w:rFonts w:ascii="Times New Roman" w:eastAsia="Times New Roman" w:hAnsi="Times New Roman" w:cs="Times New Roman"/>
          <w:szCs w:val="24"/>
        </w:rPr>
        <w:tab/>
      </w:r>
      <w:r w:rsidRPr="00326437">
        <w:rPr>
          <w:rFonts w:ascii="Times New Roman" w:eastAsia="Times New Roman" w:hAnsi="Times New Roman" w:cs="Times New Roman"/>
          <w:sz w:val="28"/>
          <w:szCs w:val="28"/>
        </w:rPr>
        <w:t>РЕШИЛ:</w:t>
      </w:r>
    </w:p>
    <w:p w:rsidR="00326437" w:rsidRPr="00326437" w:rsidRDefault="00326437" w:rsidP="00326437">
      <w:pPr>
        <w:widowControl w:val="0"/>
        <w:autoSpaceDE w:val="0"/>
        <w:autoSpaceDN w:val="0"/>
        <w:adjustRightInd w:val="0"/>
        <w:jc w:val="both"/>
        <w:outlineLvl w:val="0"/>
        <w:rPr>
          <w:rFonts w:ascii="Times New Roman" w:eastAsia="Times New Roman" w:hAnsi="Times New Roman" w:cs="Times New Roman"/>
          <w:sz w:val="28"/>
          <w:szCs w:val="28"/>
        </w:rPr>
      </w:pPr>
    </w:p>
    <w:p w:rsidR="00326437" w:rsidRPr="00326437" w:rsidRDefault="00326437" w:rsidP="00326437">
      <w:pPr>
        <w:widowControl w:val="0"/>
        <w:autoSpaceDE w:val="0"/>
        <w:autoSpaceDN w:val="0"/>
        <w:adjustRightInd w:val="0"/>
        <w:ind w:firstLine="708"/>
        <w:jc w:val="both"/>
        <w:outlineLvl w:val="0"/>
        <w:rPr>
          <w:rFonts w:ascii="Times New Roman" w:eastAsia="Times New Roman" w:hAnsi="Times New Roman" w:cs="Times New Roman"/>
          <w:sz w:val="28"/>
          <w:szCs w:val="28"/>
        </w:rPr>
      </w:pPr>
      <w:r w:rsidRPr="00326437">
        <w:rPr>
          <w:rFonts w:ascii="Times New Roman" w:eastAsia="Times New Roman" w:hAnsi="Times New Roman" w:cs="Times New Roman"/>
          <w:sz w:val="28"/>
          <w:szCs w:val="28"/>
        </w:rPr>
        <w:t>1.Утвердить проект местных нормативов градостроительного проектирования «Комплексное благоустройство и озеленение населенных пунктов Коротоякского сельского поселения Острогожского муниципального района Воронежской области» согласно приложению.</w:t>
      </w:r>
    </w:p>
    <w:p w:rsidR="00326437" w:rsidRPr="00326437" w:rsidRDefault="00326437" w:rsidP="00326437">
      <w:pPr>
        <w:autoSpaceDE w:val="0"/>
        <w:autoSpaceDN w:val="0"/>
        <w:adjustRightInd w:val="0"/>
        <w:ind w:firstLine="540"/>
        <w:jc w:val="both"/>
        <w:outlineLvl w:val="0"/>
        <w:rPr>
          <w:rFonts w:ascii="Times New Roman" w:eastAsia="Calibri" w:hAnsi="Times New Roman" w:cs="Times New Roman"/>
          <w:bCs/>
          <w:sz w:val="28"/>
          <w:szCs w:val="28"/>
          <w:lang w:eastAsia="ar-SA"/>
        </w:rPr>
      </w:pPr>
      <w:r w:rsidRPr="00326437">
        <w:rPr>
          <w:rFonts w:ascii="Times New Roman" w:eastAsia="Times New Roman" w:hAnsi="Times New Roman" w:cs="Times New Roman"/>
          <w:sz w:val="28"/>
          <w:szCs w:val="28"/>
          <w:lang w:eastAsia="ru-RU"/>
        </w:rPr>
        <w:t xml:space="preserve">  2. </w:t>
      </w:r>
      <w:proofErr w:type="gramStart"/>
      <w:r w:rsidRPr="00326437">
        <w:rPr>
          <w:rFonts w:ascii="Times New Roman" w:eastAsia="Times New Roman" w:hAnsi="Times New Roman" w:cs="Times New Roman"/>
          <w:sz w:val="28"/>
          <w:szCs w:val="28"/>
          <w:lang w:eastAsia="ru-RU"/>
        </w:rPr>
        <w:t>Разместить</w:t>
      </w:r>
      <w:proofErr w:type="gramEnd"/>
      <w:r w:rsidRPr="00326437">
        <w:rPr>
          <w:rFonts w:ascii="Times New Roman" w:eastAsia="Times New Roman" w:hAnsi="Times New Roman" w:cs="Times New Roman"/>
          <w:sz w:val="28"/>
          <w:szCs w:val="28"/>
          <w:lang w:eastAsia="ru-RU"/>
        </w:rPr>
        <w:t xml:space="preserve"> вышеуказанный проект местного норматива градостроительного проектирования на официальном сайте администрации Коротоякского сельского поселения Острогожского муниципального района Воронежской области в сети «Интернет» и обнародовать путём размещения текстов  на информационных  стендах, расположенных:</w:t>
      </w:r>
    </w:p>
    <w:p w:rsidR="004032EC" w:rsidRPr="004032EC" w:rsidRDefault="00326437" w:rsidP="004032EC">
      <w:pPr>
        <w:autoSpaceDE w:val="0"/>
        <w:autoSpaceDN w:val="0"/>
        <w:adjustRightInd w:val="0"/>
        <w:ind w:firstLine="540"/>
        <w:jc w:val="both"/>
        <w:rPr>
          <w:rFonts w:ascii="Times New Roman" w:eastAsia="Times New Roman" w:hAnsi="Times New Roman" w:cs="Times New Roman"/>
          <w:sz w:val="28"/>
          <w:szCs w:val="28"/>
          <w:lang w:eastAsia="ru-RU"/>
        </w:rPr>
      </w:pPr>
      <w:r w:rsidRPr="00326437">
        <w:rPr>
          <w:rFonts w:ascii="Times New Roman" w:eastAsia="Times New Roman" w:hAnsi="Times New Roman" w:cs="Times New Roman"/>
          <w:sz w:val="28"/>
          <w:szCs w:val="28"/>
          <w:lang w:eastAsia="ru-RU"/>
        </w:rPr>
        <w:t xml:space="preserve">1)  </w:t>
      </w:r>
      <w:proofErr w:type="gramStart"/>
      <w:r w:rsidR="004032EC">
        <w:rPr>
          <w:rFonts w:ascii="Times New Roman" w:eastAsia="Times New Roman" w:hAnsi="Times New Roman" w:cs="Times New Roman"/>
          <w:sz w:val="28"/>
          <w:szCs w:val="28"/>
          <w:lang w:eastAsia="ru-RU"/>
        </w:rPr>
        <w:t>здании</w:t>
      </w:r>
      <w:proofErr w:type="gramEnd"/>
      <w:r w:rsidR="004032EC" w:rsidRPr="004032EC">
        <w:rPr>
          <w:rFonts w:ascii="Times New Roman" w:eastAsia="Times New Roman" w:hAnsi="Times New Roman" w:cs="Times New Roman"/>
          <w:sz w:val="28"/>
          <w:szCs w:val="28"/>
          <w:lang w:eastAsia="ru-RU"/>
        </w:rPr>
        <w:t xml:space="preserve"> администрации (ул. Ф. Энгельса 18),- почтовое отделение (ул. Коминтерна 11),</w:t>
      </w:r>
    </w:p>
    <w:p w:rsidR="004032EC" w:rsidRPr="004032EC" w:rsidRDefault="004032EC" w:rsidP="004032EC">
      <w:pPr>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здании</w:t>
      </w:r>
      <w:proofErr w:type="gramEnd"/>
      <w:r>
        <w:rPr>
          <w:rFonts w:ascii="Times New Roman" w:eastAsia="Times New Roman" w:hAnsi="Times New Roman" w:cs="Times New Roman"/>
          <w:sz w:val="28"/>
          <w:szCs w:val="28"/>
          <w:lang w:eastAsia="ru-RU"/>
        </w:rPr>
        <w:t xml:space="preserve"> </w:t>
      </w:r>
      <w:r w:rsidRPr="004032EC">
        <w:rPr>
          <w:rFonts w:ascii="Times New Roman" w:eastAsia="Times New Roman" w:hAnsi="Times New Roman" w:cs="Times New Roman"/>
          <w:sz w:val="28"/>
          <w:szCs w:val="28"/>
          <w:lang w:eastAsia="ru-RU"/>
        </w:rPr>
        <w:t>Коротоякского центра культуры и досуга (ул. Свободы  51),</w:t>
      </w:r>
    </w:p>
    <w:p w:rsidR="004032EC" w:rsidRPr="004032EC" w:rsidRDefault="004032EC" w:rsidP="004032EC">
      <w:pPr>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здании</w:t>
      </w:r>
      <w:r w:rsidRPr="004032EC">
        <w:rPr>
          <w:rFonts w:ascii="Times New Roman" w:eastAsia="Times New Roman" w:hAnsi="Times New Roman" w:cs="Times New Roman"/>
          <w:sz w:val="28"/>
          <w:szCs w:val="28"/>
          <w:lang w:eastAsia="ru-RU"/>
        </w:rPr>
        <w:t xml:space="preserve"> газового участка (ул. </w:t>
      </w:r>
      <w:proofErr w:type="gramStart"/>
      <w:r w:rsidRPr="004032EC">
        <w:rPr>
          <w:rFonts w:ascii="Times New Roman" w:eastAsia="Times New Roman" w:hAnsi="Times New Roman" w:cs="Times New Roman"/>
          <w:sz w:val="28"/>
          <w:szCs w:val="28"/>
          <w:lang w:eastAsia="ru-RU"/>
        </w:rPr>
        <w:t>Пролетарская</w:t>
      </w:r>
      <w:proofErr w:type="gramEnd"/>
      <w:r w:rsidRPr="004032EC">
        <w:rPr>
          <w:rFonts w:ascii="Times New Roman" w:eastAsia="Times New Roman" w:hAnsi="Times New Roman" w:cs="Times New Roman"/>
          <w:sz w:val="28"/>
          <w:szCs w:val="28"/>
          <w:lang w:eastAsia="ru-RU"/>
        </w:rPr>
        <w:t xml:space="preserve"> 1),</w:t>
      </w:r>
    </w:p>
    <w:p w:rsidR="004032EC" w:rsidRPr="004032EC" w:rsidRDefault="004032EC" w:rsidP="004032EC">
      <w:pPr>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032EC">
        <w:rPr>
          <w:rFonts w:ascii="Times New Roman" w:eastAsia="Times New Roman" w:hAnsi="Times New Roman" w:cs="Times New Roman"/>
          <w:sz w:val="28"/>
          <w:szCs w:val="28"/>
          <w:lang w:eastAsia="ru-RU"/>
        </w:rPr>
        <w:t xml:space="preserve"> </w:t>
      </w:r>
      <w:proofErr w:type="gramStart"/>
      <w:r w:rsidRPr="004032EC">
        <w:rPr>
          <w:rFonts w:ascii="Times New Roman" w:eastAsia="Times New Roman" w:hAnsi="Times New Roman" w:cs="Times New Roman"/>
          <w:sz w:val="28"/>
          <w:szCs w:val="28"/>
          <w:lang w:eastAsia="ru-RU"/>
        </w:rPr>
        <w:t>здани</w:t>
      </w:r>
      <w:r>
        <w:rPr>
          <w:rFonts w:ascii="Times New Roman" w:eastAsia="Times New Roman" w:hAnsi="Times New Roman" w:cs="Times New Roman"/>
          <w:sz w:val="28"/>
          <w:szCs w:val="28"/>
          <w:lang w:eastAsia="ru-RU"/>
        </w:rPr>
        <w:t>и</w:t>
      </w:r>
      <w:proofErr w:type="gramEnd"/>
      <w:r w:rsidRPr="004032EC">
        <w:rPr>
          <w:rFonts w:ascii="Times New Roman" w:eastAsia="Times New Roman" w:hAnsi="Times New Roman" w:cs="Times New Roman"/>
          <w:sz w:val="28"/>
          <w:szCs w:val="28"/>
          <w:lang w:eastAsia="ru-RU"/>
        </w:rPr>
        <w:t xml:space="preserve"> сберкассы (проспект Революции 1 а),</w:t>
      </w:r>
    </w:p>
    <w:p w:rsidR="004032EC" w:rsidRPr="004032EC" w:rsidRDefault="004032EC" w:rsidP="004032EC">
      <w:pPr>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4032EC">
        <w:rPr>
          <w:rFonts w:ascii="Times New Roman" w:eastAsia="Times New Roman" w:hAnsi="Times New Roman" w:cs="Times New Roman"/>
          <w:sz w:val="28"/>
          <w:szCs w:val="28"/>
          <w:lang w:eastAsia="ru-RU"/>
        </w:rPr>
        <w:t>здани</w:t>
      </w:r>
      <w:r>
        <w:rPr>
          <w:rFonts w:ascii="Times New Roman" w:eastAsia="Times New Roman" w:hAnsi="Times New Roman" w:cs="Times New Roman"/>
          <w:sz w:val="28"/>
          <w:szCs w:val="28"/>
          <w:lang w:eastAsia="ru-RU"/>
        </w:rPr>
        <w:t>и</w:t>
      </w:r>
      <w:r w:rsidRPr="004032EC">
        <w:rPr>
          <w:rFonts w:ascii="Times New Roman" w:eastAsia="Times New Roman" w:hAnsi="Times New Roman" w:cs="Times New Roman"/>
          <w:sz w:val="28"/>
          <w:szCs w:val="28"/>
          <w:lang w:eastAsia="ru-RU"/>
        </w:rPr>
        <w:t xml:space="preserve"> Покровского ДК (ул. </w:t>
      </w:r>
      <w:proofErr w:type="gramStart"/>
      <w:r w:rsidRPr="004032EC">
        <w:rPr>
          <w:rFonts w:ascii="Times New Roman" w:eastAsia="Times New Roman" w:hAnsi="Times New Roman" w:cs="Times New Roman"/>
          <w:sz w:val="28"/>
          <w:szCs w:val="28"/>
          <w:lang w:eastAsia="ru-RU"/>
        </w:rPr>
        <w:t>Молодёжная</w:t>
      </w:r>
      <w:proofErr w:type="gramEnd"/>
      <w:r w:rsidRPr="004032EC">
        <w:rPr>
          <w:rFonts w:ascii="Times New Roman" w:eastAsia="Times New Roman" w:hAnsi="Times New Roman" w:cs="Times New Roman"/>
          <w:sz w:val="28"/>
          <w:szCs w:val="28"/>
          <w:lang w:eastAsia="ru-RU"/>
        </w:rPr>
        <w:t xml:space="preserve"> 37),</w:t>
      </w:r>
    </w:p>
    <w:p w:rsidR="004032EC" w:rsidRDefault="004032EC" w:rsidP="004032EC">
      <w:pPr>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032EC">
        <w:rPr>
          <w:rFonts w:ascii="Times New Roman" w:eastAsia="Times New Roman" w:hAnsi="Times New Roman" w:cs="Times New Roman"/>
          <w:sz w:val="28"/>
          <w:szCs w:val="28"/>
          <w:lang w:eastAsia="ru-RU"/>
        </w:rPr>
        <w:t xml:space="preserve"> на витринах магазинов: Архангельском, Никольском, Покровском, </w:t>
      </w:r>
      <w:r>
        <w:rPr>
          <w:rFonts w:ascii="Times New Roman" w:eastAsia="Times New Roman" w:hAnsi="Times New Roman" w:cs="Times New Roman"/>
          <w:sz w:val="28"/>
          <w:szCs w:val="28"/>
          <w:lang w:eastAsia="ru-RU"/>
        </w:rPr>
        <w:t xml:space="preserve">                                                               </w:t>
      </w:r>
      <w:r w:rsidRPr="004032EC">
        <w:rPr>
          <w:rFonts w:ascii="Times New Roman" w:eastAsia="Times New Roman" w:hAnsi="Times New Roman" w:cs="Times New Roman"/>
          <w:sz w:val="28"/>
          <w:szCs w:val="28"/>
          <w:lang w:eastAsia="ru-RU"/>
        </w:rPr>
        <w:t>Успенском, магазине хлебопекарни</w:t>
      </w:r>
      <w:r>
        <w:rPr>
          <w:rFonts w:ascii="Times New Roman" w:eastAsia="Times New Roman" w:hAnsi="Times New Roman" w:cs="Times New Roman"/>
          <w:sz w:val="28"/>
          <w:szCs w:val="28"/>
          <w:lang w:eastAsia="ru-RU"/>
        </w:rPr>
        <w:t xml:space="preserve"> </w:t>
      </w:r>
    </w:p>
    <w:p w:rsidR="00326437" w:rsidRPr="00326437" w:rsidRDefault="00326437" w:rsidP="004032EC">
      <w:pPr>
        <w:autoSpaceDE w:val="0"/>
        <w:autoSpaceDN w:val="0"/>
        <w:adjustRightInd w:val="0"/>
        <w:ind w:firstLine="540"/>
        <w:jc w:val="both"/>
        <w:rPr>
          <w:rFonts w:ascii="Times New Roman" w:eastAsia="Times New Roman" w:hAnsi="Times New Roman" w:cs="Times New Roman"/>
          <w:sz w:val="28"/>
          <w:szCs w:val="28"/>
          <w:lang w:eastAsia="ru-RU"/>
        </w:rPr>
      </w:pPr>
      <w:r w:rsidRPr="00326437">
        <w:rPr>
          <w:rFonts w:ascii="Times New Roman" w:eastAsia="Times New Roman" w:hAnsi="Times New Roman" w:cs="Times New Roman"/>
          <w:sz w:val="28"/>
          <w:szCs w:val="28"/>
          <w:lang w:eastAsia="ru-RU"/>
        </w:rPr>
        <w:t>с целью доведения до сведения жителей, проживающих на территории Коротоякского сельского поселения.</w:t>
      </w:r>
    </w:p>
    <w:p w:rsidR="00326437" w:rsidRPr="00326437" w:rsidRDefault="00326437" w:rsidP="00326437">
      <w:pPr>
        <w:ind w:firstLine="567"/>
        <w:jc w:val="both"/>
        <w:rPr>
          <w:rFonts w:ascii="Times New Roman" w:eastAsia="Times New Roman" w:hAnsi="Times New Roman" w:cs="Times New Roman"/>
          <w:sz w:val="28"/>
          <w:szCs w:val="28"/>
          <w:lang w:eastAsia="ru-RU"/>
        </w:rPr>
      </w:pPr>
      <w:r w:rsidRPr="00326437">
        <w:rPr>
          <w:rFonts w:ascii="Times New Roman" w:eastAsia="Times New Roman" w:hAnsi="Times New Roman" w:cs="Times New Roman"/>
          <w:sz w:val="28"/>
          <w:szCs w:val="28"/>
          <w:lang w:eastAsia="ru-RU"/>
        </w:rPr>
        <w:t xml:space="preserve"> 3. Контроль исполнения настоящего постановления оставляю за собой.</w:t>
      </w:r>
    </w:p>
    <w:p w:rsidR="00326437" w:rsidRPr="00326437" w:rsidRDefault="00326437" w:rsidP="00326437">
      <w:pPr>
        <w:jc w:val="both"/>
        <w:rPr>
          <w:rFonts w:ascii="Times New Roman" w:eastAsia="Times New Roman" w:hAnsi="Times New Roman" w:cs="Times New Roman"/>
          <w:sz w:val="28"/>
          <w:szCs w:val="28"/>
          <w:lang w:eastAsia="ru-RU"/>
        </w:rPr>
      </w:pPr>
    </w:p>
    <w:p w:rsidR="00326437" w:rsidRPr="00326437" w:rsidRDefault="00326437" w:rsidP="00326437">
      <w:pPr>
        <w:jc w:val="both"/>
        <w:rPr>
          <w:rFonts w:ascii="Times New Roman" w:eastAsia="Times New Roman" w:hAnsi="Times New Roman" w:cs="Times New Roman"/>
          <w:sz w:val="28"/>
          <w:szCs w:val="28"/>
          <w:lang w:eastAsia="ru-RU"/>
        </w:rPr>
      </w:pPr>
      <w:r w:rsidRPr="00326437">
        <w:rPr>
          <w:rFonts w:ascii="Times New Roman" w:eastAsia="Times New Roman" w:hAnsi="Times New Roman" w:cs="Times New Roman"/>
          <w:sz w:val="28"/>
          <w:szCs w:val="28"/>
          <w:lang w:eastAsia="ru-RU"/>
        </w:rPr>
        <w:t>Глава Коротоякского</w:t>
      </w:r>
      <w:r>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ab/>
        <w:t xml:space="preserve">                      Н.В. Трофимов</w:t>
      </w:r>
    </w:p>
    <w:p w:rsidR="00326437" w:rsidRPr="00326437" w:rsidRDefault="00326437" w:rsidP="00326437">
      <w:pPr>
        <w:widowControl w:val="0"/>
        <w:autoSpaceDE w:val="0"/>
        <w:autoSpaceDN w:val="0"/>
        <w:adjustRightInd w:val="0"/>
        <w:jc w:val="both"/>
        <w:outlineLvl w:val="0"/>
        <w:rPr>
          <w:rFonts w:ascii="Times New Roman" w:eastAsia="Times New Roman" w:hAnsi="Times New Roman" w:cs="Times New Roman"/>
          <w:sz w:val="28"/>
          <w:szCs w:val="28"/>
        </w:rPr>
      </w:pPr>
      <w:r w:rsidRPr="00326437">
        <w:rPr>
          <w:rFonts w:ascii="Times New Roman" w:eastAsia="Times New Roman" w:hAnsi="Times New Roman" w:cs="Times New Roman"/>
          <w:sz w:val="28"/>
          <w:szCs w:val="28"/>
        </w:rPr>
        <w:t xml:space="preserve"> </w:t>
      </w:r>
    </w:p>
    <w:p w:rsidR="00326437" w:rsidRPr="00326437" w:rsidRDefault="00326437" w:rsidP="00326437">
      <w:pPr>
        <w:widowControl w:val="0"/>
        <w:autoSpaceDE w:val="0"/>
        <w:autoSpaceDN w:val="0"/>
        <w:adjustRightInd w:val="0"/>
        <w:jc w:val="both"/>
        <w:outlineLvl w:val="0"/>
        <w:rPr>
          <w:rFonts w:ascii="Times New Roman" w:eastAsia="Times New Roman" w:hAnsi="Times New Roman" w:cs="Times New Roman"/>
          <w:sz w:val="28"/>
          <w:szCs w:val="28"/>
        </w:rPr>
      </w:pPr>
    </w:p>
    <w:p w:rsidR="00326437" w:rsidRPr="00326437" w:rsidRDefault="00326437" w:rsidP="00326437">
      <w:pPr>
        <w:widowControl w:val="0"/>
        <w:autoSpaceDE w:val="0"/>
        <w:autoSpaceDN w:val="0"/>
        <w:adjustRightInd w:val="0"/>
        <w:jc w:val="both"/>
        <w:outlineLvl w:val="0"/>
        <w:rPr>
          <w:rFonts w:ascii="Times New Roman" w:eastAsia="Times New Roman" w:hAnsi="Times New Roman" w:cs="Times New Roman"/>
          <w:sz w:val="28"/>
          <w:szCs w:val="28"/>
        </w:rPr>
      </w:pPr>
    </w:p>
    <w:p w:rsidR="00326437" w:rsidRPr="00326437" w:rsidRDefault="00326437" w:rsidP="00326437">
      <w:pPr>
        <w:widowControl w:val="0"/>
        <w:autoSpaceDE w:val="0"/>
        <w:autoSpaceDN w:val="0"/>
        <w:adjustRightInd w:val="0"/>
        <w:jc w:val="both"/>
        <w:outlineLvl w:val="0"/>
        <w:rPr>
          <w:rFonts w:ascii="Times New Roman" w:eastAsia="Times New Roman" w:hAnsi="Times New Roman" w:cs="Times New Roman"/>
          <w:sz w:val="28"/>
          <w:szCs w:val="28"/>
        </w:rPr>
      </w:pPr>
    </w:p>
    <w:p w:rsidR="00326437" w:rsidRPr="00326437" w:rsidRDefault="00326437" w:rsidP="00326437">
      <w:pPr>
        <w:widowControl w:val="0"/>
        <w:autoSpaceDE w:val="0"/>
        <w:autoSpaceDN w:val="0"/>
        <w:adjustRightInd w:val="0"/>
        <w:jc w:val="both"/>
        <w:outlineLvl w:val="0"/>
        <w:rPr>
          <w:rFonts w:ascii="Times New Roman" w:eastAsia="Times New Roman" w:hAnsi="Times New Roman" w:cs="Times New Roman"/>
          <w:sz w:val="28"/>
          <w:szCs w:val="28"/>
        </w:rPr>
      </w:pPr>
    </w:p>
    <w:p w:rsidR="00326437" w:rsidRDefault="00326437"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4032EC" w:rsidRPr="00326437" w:rsidRDefault="004032EC" w:rsidP="00326437">
      <w:pPr>
        <w:widowControl w:val="0"/>
        <w:autoSpaceDE w:val="0"/>
        <w:autoSpaceDN w:val="0"/>
        <w:adjustRightInd w:val="0"/>
        <w:jc w:val="both"/>
        <w:outlineLvl w:val="0"/>
        <w:rPr>
          <w:rFonts w:ascii="Times New Roman" w:eastAsia="Times New Roman" w:hAnsi="Times New Roman" w:cs="Times New Roman"/>
          <w:szCs w:val="24"/>
        </w:rPr>
      </w:pPr>
    </w:p>
    <w:p w:rsidR="00326437" w:rsidRDefault="00326437" w:rsidP="00326437">
      <w:pPr>
        <w:widowControl w:val="0"/>
        <w:autoSpaceDE w:val="0"/>
        <w:autoSpaceDN w:val="0"/>
        <w:adjustRightInd w:val="0"/>
        <w:spacing w:line="360" w:lineRule="auto"/>
        <w:outlineLvl w:val="0"/>
        <w:rPr>
          <w:rFonts w:ascii="Times New Roman" w:eastAsia="Times New Roman" w:hAnsi="Times New Roman" w:cs="Times New Roman"/>
          <w:szCs w:val="24"/>
        </w:rPr>
      </w:pPr>
      <w:bookmarkStart w:id="0" w:name="Par1"/>
      <w:bookmarkStart w:id="1" w:name="Par26"/>
      <w:bookmarkEnd w:id="0"/>
      <w:bookmarkEnd w:id="1"/>
    </w:p>
    <w:p w:rsidR="0074134D" w:rsidRPr="00326437" w:rsidRDefault="0074134D" w:rsidP="00326437">
      <w:pPr>
        <w:widowControl w:val="0"/>
        <w:autoSpaceDE w:val="0"/>
        <w:autoSpaceDN w:val="0"/>
        <w:adjustRightInd w:val="0"/>
        <w:spacing w:line="360" w:lineRule="auto"/>
        <w:outlineLvl w:val="0"/>
        <w:rPr>
          <w:rFonts w:ascii="Times New Roman" w:eastAsia="Times New Roman" w:hAnsi="Times New Roman" w:cs="Times New Roman"/>
          <w:szCs w:val="24"/>
        </w:rPr>
      </w:pPr>
    </w:p>
    <w:p w:rsidR="00326437" w:rsidRPr="00326437" w:rsidRDefault="00326437" w:rsidP="00326437">
      <w:pPr>
        <w:widowControl w:val="0"/>
        <w:autoSpaceDE w:val="0"/>
        <w:autoSpaceDN w:val="0"/>
        <w:adjustRightInd w:val="0"/>
        <w:spacing w:line="360" w:lineRule="auto"/>
        <w:ind w:left="6372" w:firstLine="708"/>
        <w:jc w:val="right"/>
        <w:outlineLvl w:val="0"/>
        <w:rPr>
          <w:rFonts w:ascii="Times New Roman" w:eastAsia="Times New Roman" w:hAnsi="Times New Roman" w:cs="Times New Roman"/>
          <w:szCs w:val="24"/>
        </w:rPr>
      </w:pPr>
      <w:r w:rsidRPr="00326437">
        <w:rPr>
          <w:rFonts w:ascii="Times New Roman" w:eastAsia="Times New Roman" w:hAnsi="Times New Roman" w:cs="Times New Roman"/>
          <w:szCs w:val="24"/>
        </w:rPr>
        <w:lastRenderedPageBreak/>
        <w:t xml:space="preserve">ПРИЛОЖЕНИЕ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8"/>
      </w:tblGrid>
      <w:tr w:rsidR="00326437" w:rsidRPr="00326437" w:rsidTr="0074134D">
        <w:tc>
          <w:tcPr>
            <w:tcW w:w="4503" w:type="dxa"/>
          </w:tcPr>
          <w:p w:rsidR="00326437" w:rsidRPr="00326437" w:rsidRDefault="00326437" w:rsidP="00326437">
            <w:pPr>
              <w:widowControl w:val="0"/>
              <w:autoSpaceDE w:val="0"/>
              <w:autoSpaceDN w:val="0"/>
              <w:adjustRightInd w:val="0"/>
              <w:spacing w:line="360" w:lineRule="auto"/>
              <w:jc w:val="right"/>
              <w:outlineLvl w:val="0"/>
              <w:rPr>
                <w:szCs w:val="24"/>
              </w:rPr>
            </w:pPr>
          </w:p>
        </w:tc>
        <w:tc>
          <w:tcPr>
            <w:tcW w:w="5068" w:type="dxa"/>
            <w:hideMark/>
          </w:tcPr>
          <w:p w:rsidR="00326437" w:rsidRPr="00326437" w:rsidRDefault="00326437" w:rsidP="00326437">
            <w:pPr>
              <w:widowControl w:val="0"/>
              <w:autoSpaceDE w:val="0"/>
              <w:autoSpaceDN w:val="0"/>
              <w:adjustRightInd w:val="0"/>
              <w:jc w:val="right"/>
              <w:outlineLvl w:val="0"/>
              <w:rPr>
                <w:szCs w:val="24"/>
              </w:rPr>
            </w:pPr>
            <w:r w:rsidRPr="00326437">
              <w:rPr>
                <w:szCs w:val="24"/>
              </w:rPr>
              <w:t xml:space="preserve">к решению Совета народных депутатов </w:t>
            </w:r>
            <w:r>
              <w:rPr>
                <w:szCs w:val="24"/>
              </w:rPr>
              <w:t>Коротоякского</w:t>
            </w:r>
            <w:r w:rsidRPr="00326437">
              <w:rPr>
                <w:szCs w:val="24"/>
              </w:rPr>
              <w:t xml:space="preserve"> сельского поселения</w:t>
            </w:r>
          </w:p>
          <w:p w:rsidR="00326437" w:rsidRPr="00326437" w:rsidRDefault="007D62ED" w:rsidP="00CA56E5">
            <w:pPr>
              <w:widowControl w:val="0"/>
              <w:autoSpaceDE w:val="0"/>
              <w:autoSpaceDN w:val="0"/>
              <w:adjustRightInd w:val="0"/>
              <w:jc w:val="right"/>
              <w:outlineLvl w:val="0"/>
              <w:rPr>
                <w:szCs w:val="24"/>
              </w:rPr>
            </w:pPr>
            <w:r>
              <w:rPr>
                <w:szCs w:val="24"/>
              </w:rPr>
              <w:t>11</w:t>
            </w:r>
            <w:r w:rsidR="00326437" w:rsidRPr="00326437">
              <w:rPr>
                <w:szCs w:val="24"/>
              </w:rPr>
              <w:t xml:space="preserve">.11. 2014 г. № </w:t>
            </w:r>
            <w:r w:rsidR="00CA56E5">
              <w:rPr>
                <w:szCs w:val="24"/>
              </w:rPr>
              <w:t>352</w:t>
            </w:r>
          </w:p>
        </w:tc>
      </w:tr>
    </w:tbl>
    <w:p w:rsidR="00326437" w:rsidRPr="00326437" w:rsidRDefault="00326437" w:rsidP="00326437">
      <w:pPr>
        <w:widowControl w:val="0"/>
        <w:autoSpaceDE w:val="0"/>
        <w:autoSpaceDN w:val="0"/>
        <w:adjustRightInd w:val="0"/>
        <w:jc w:val="right"/>
        <w:outlineLvl w:val="0"/>
        <w:rPr>
          <w:rFonts w:ascii="Times New Roman" w:eastAsia="Times New Roman" w:hAnsi="Times New Roman" w:cs="Times New Roman"/>
          <w:szCs w:val="24"/>
        </w:rPr>
      </w:pPr>
    </w:p>
    <w:p w:rsidR="00326437" w:rsidRPr="00326437" w:rsidRDefault="00326437" w:rsidP="00326437">
      <w:pPr>
        <w:widowControl w:val="0"/>
        <w:autoSpaceDE w:val="0"/>
        <w:autoSpaceDN w:val="0"/>
        <w:adjustRightInd w:val="0"/>
        <w:ind w:firstLine="540"/>
        <w:jc w:val="both"/>
        <w:rPr>
          <w:rFonts w:ascii="Times New Roman" w:eastAsia="Times New Roman" w:hAnsi="Times New Roman" w:cs="Times New Roman"/>
          <w:szCs w:val="24"/>
        </w:rPr>
      </w:pPr>
    </w:p>
    <w:p w:rsidR="00326437" w:rsidRPr="00326437" w:rsidRDefault="00326437" w:rsidP="00326437">
      <w:pPr>
        <w:widowControl w:val="0"/>
        <w:autoSpaceDE w:val="0"/>
        <w:autoSpaceDN w:val="0"/>
        <w:adjustRightInd w:val="0"/>
        <w:jc w:val="center"/>
        <w:rPr>
          <w:rFonts w:ascii="Times New Roman" w:eastAsia="Times New Roman" w:hAnsi="Times New Roman" w:cs="Times New Roman"/>
          <w:b/>
          <w:bCs/>
          <w:szCs w:val="24"/>
        </w:rPr>
      </w:pPr>
      <w:bookmarkStart w:id="2" w:name="Par33"/>
      <w:bookmarkEnd w:id="2"/>
    </w:p>
    <w:p w:rsidR="00326437" w:rsidRPr="00326437" w:rsidRDefault="00326437" w:rsidP="00326437">
      <w:pPr>
        <w:widowControl w:val="0"/>
        <w:autoSpaceDE w:val="0"/>
        <w:autoSpaceDN w:val="0"/>
        <w:adjustRightInd w:val="0"/>
        <w:jc w:val="center"/>
        <w:rPr>
          <w:rFonts w:ascii="Times New Roman" w:eastAsia="Times New Roman" w:hAnsi="Times New Roman" w:cs="Times New Roman"/>
          <w:b/>
          <w:bCs/>
          <w:szCs w:val="24"/>
        </w:rPr>
      </w:pPr>
    </w:p>
    <w:p w:rsidR="00326437" w:rsidRPr="00326437" w:rsidRDefault="00326437" w:rsidP="00326437">
      <w:pPr>
        <w:widowControl w:val="0"/>
        <w:autoSpaceDE w:val="0"/>
        <w:autoSpaceDN w:val="0"/>
        <w:adjustRightInd w:val="0"/>
        <w:jc w:val="center"/>
        <w:rPr>
          <w:rFonts w:ascii="Times New Roman" w:eastAsia="Times New Roman" w:hAnsi="Times New Roman" w:cs="Times New Roman"/>
          <w:b/>
          <w:bCs/>
          <w:szCs w:val="24"/>
        </w:rPr>
      </w:pPr>
    </w:p>
    <w:p w:rsidR="00326437" w:rsidRPr="00326437" w:rsidRDefault="00326437" w:rsidP="00326437">
      <w:pPr>
        <w:widowControl w:val="0"/>
        <w:autoSpaceDE w:val="0"/>
        <w:autoSpaceDN w:val="0"/>
        <w:adjustRightInd w:val="0"/>
        <w:rPr>
          <w:rFonts w:ascii="Times New Roman" w:eastAsia="Times New Roman" w:hAnsi="Times New Roman" w:cs="Times New Roman"/>
          <w:b/>
          <w:bCs/>
          <w:szCs w:val="24"/>
        </w:rPr>
      </w:pPr>
      <w:r w:rsidRPr="00326437">
        <w:rPr>
          <w:rFonts w:ascii="Times New Roman" w:eastAsia="Times New Roman" w:hAnsi="Times New Roman" w:cs="Times New Roman"/>
          <w:b/>
          <w:bCs/>
          <w:szCs w:val="24"/>
        </w:rPr>
        <w:t xml:space="preserve">                                                 МЕСТНЫЕ  НОРМАТИВЫ</w:t>
      </w:r>
    </w:p>
    <w:p w:rsidR="00326437" w:rsidRPr="00326437" w:rsidRDefault="00326437" w:rsidP="00326437">
      <w:pPr>
        <w:widowControl w:val="0"/>
        <w:autoSpaceDE w:val="0"/>
        <w:autoSpaceDN w:val="0"/>
        <w:adjustRightInd w:val="0"/>
        <w:jc w:val="center"/>
        <w:rPr>
          <w:rFonts w:ascii="Times New Roman" w:eastAsia="Times New Roman" w:hAnsi="Times New Roman" w:cs="Times New Roman"/>
          <w:b/>
          <w:bCs/>
          <w:szCs w:val="24"/>
        </w:rPr>
      </w:pPr>
      <w:r w:rsidRPr="00326437">
        <w:rPr>
          <w:rFonts w:ascii="Times New Roman" w:eastAsia="Times New Roman" w:hAnsi="Times New Roman" w:cs="Times New Roman"/>
          <w:b/>
          <w:bCs/>
          <w:szCs w:val="24"/>
        </w:rPr>
        <w:t>ГРАДОСТРОИТЕЛЬНОГО ПРОЕКТИРОВАНИЯ</w:t>
      </w:r>
    </w:p>
    <w:p w:rsidR="00326437" w:rsidRPr="00326437" w:rsidRDefault="00326437" w:rsidP="00326437">
      <w:pPr>
        <w:widowControl w:val="0"/>
        <w:autoSpaceDE w:val="0"/>
        <w:autoSpaceDN w:val="0"/>
        <w:adjustRightInd w:val="0"/>
        <w:jc w:val="center"/>
        <w:rPr>
          <w:rFonts w:ascii="Times New Roman" w:eastAsia="Times New Roman" w:hAnsi="Times New Roman" w:cs="Times New Roman"/>
          <w:b/>
          <w:bCs/>
          <w:szCs w:val="24"/>
        </w:rPr>
      </w:pPr>
    </w:p>
    <w:p w:rsidR="00326437" w:rsidRPr="00326437" w:rsidRDefault="00326437" w:rsidP="00326437">
      <w:pPr>
        <w:widowControl w:val="0"/>
        <w:autoSpaceDE w:val="0"/>
        <w:autoSpaceDN w:val="0"/>
        <w:adjustRightInd w:val="0"/>
        <w:jc w:val="center"/>
        <w:rPr>
          <w:rFonts w:ascii="Times New Roman" w:eastAsia="Times New Roman" w:hAnsi="Times New Roman" w:cs="Times New Roman"/>
          <w:b/>
          <w:bCs/>
          <w:szCs w:val="24"/>
        </w:rPr>
      </w:pPr>
      <w:r w:rsidRPr="00326437">
        <w:rPr>
          <w:rFonts w:ascii="Times New Roman" w:eastAsia="Times New Roman" w:hAnsi="Times New Roman" w:cs="Times New Roman"/>
          <w:b/>
          <w:bCs/>
          <w:szCs w:val="24"/>
        </w:rPr>
        <w:t>«КОМПЛЕКСНОЕ БЛАГОУСТРОЙСТВО И ОЗЕЛЕНЕНИЕ</w:t>
      </w:r>
    </w:p>
    <w:p w:rsidR="00326437" w:rsidRPr="00326437" w:rsidRDefault="00326437" w:rsidP="00326437">
      <w:pPr>
        <w:widowControl w:val="0"/>
        <w:autoSpaceDE w:val="0"/>
        <w:autoSpaceDN w:val="0"/>
        <w:adjustRightInd w:val="0"/>
        <w:jc w:val="center"/>
        <w:rPr>
          <w:rFonts w:ascii="Times New Roman" w:eastAsia="Times New Roman" w:hAnsi="Times New Roman" w:cs="Times New Roman"/>
          <w:b/>
          <w:bCs/>
          <w:szCs w:val="24"/>
        </w:rPr>
      </w:pPr>
      <w:r w:rsidRPr="00326437">
        <w:rPr>
          <w:rFonts w:ascii="Times New Roman" w:eastAsia="Times New Roman" w:hAnsi="Times New Roman" w:cs="Times New Roman"/>
          <w:b/>
          <w:bCs/>
          <w:szCs w:val="24"/>
        </w:rPr>
        <w:t xml:space="preserve">НАСЕЛЕННЫХ ПУНКТОВ </w:t>
      </w:r>
      <w:r>
        <w:rPr>
          <w:rFonts w:ascii="Times New Roman" w:eastAsia="Times New Roman" w:hAnsi="Times New Roman" w:cs="Times New Roman"/>
          <w:b/>
          <w:bCs/>
          <w:szCs w:val="24"/>
        </w:rPr>
        <w:t>КОРОТОЯКСКОГО</w:t>
      </w:r>
      <w:r w:rsidRPr="00326437">
        <w:rPr>
          <w:rFonts w:ascii="Times New Roman" w:eastAsia="Times New Roman" w:hAnsi="Times New Roman" w:cs="Times New Roman"/>
          <w:b/>
          <w:bCs/>
          <w:szCs w:val="24"/>
        </w:rPr>
        <w:t xml:space="preserve"> СЕЛЬСКОГО ПОСЕЛЕНИЯ ОСТРОГОЖСКОГО МУНИЦИПАЛЬНОГО РАЙОНА  ВОРОНЕЖСКОЙ ОБЛАСТИ»</w:t>
      </w:r>
    </w:p>
    <w:p w:rsidR="00326437" w:rsidRPr="00326437" w:rsidRDefault="00326437" w:rsidP="00326437">
      <w:pPr>
        <w:ind w:left="567"/>
        <w:jc w:val="center"/>
        <w:rPr>
          <w:rFonts w:ascii="Times New Roman" w:eastAsia="Times New Roman" w:hAnsi="Times New Roman" w:cs="Times New Roman"/>
          <w:b/>
          <w:szCs w:val="24"/>
        </w:rPr>
      </w:pPr>
      <w:bookmarkStart w:id="3" w:name="Par38"/>
      <w:bookmarkEnd w:id="3"/>
    </w:p>
    <w:p w:rsidR="00326437" w:rsidRPr="00326437" w:rsidRDefault="00326437" w:rsidP="00326437">
      <w:pPr>
        <w:ind w:left="567"/>
        <w:jc w:val="center"/>
        <w:rPr>
          <w:rFonts w:ascii="Times New Roman" w:eastAsia="Times New Roman" w:hAnsi="Times New Roman" w:cs="Times New Roman"/>
          <w:b/>
          <w:szCs w:val="24"/>
        </w:rPr>
      </w:pPr>
    </w:p>
    <w:p w:rsidR="00326437" w:rsidRPr="00326437" w:rsidRDefault="00326437" w:rsidP="0074134D">
      <w:pPr>
        <w:jc w:val="center"/>
        <w:rPr>
          <w:rFonts w:ascii="Times New Roman" w:eastAsia="Times New Roman" w:hAnsi="Times New Roman" w:cs="Times New Roman"/>
          <w:szCs w:val="24"/>
        </w:rPr>
      </w:pPr>
    </w:p>
    <w:p w:rsidR="00326437" w:rsidRPr="00326437" w:rsidRDefault="00326437" w:rsidP="0074134D">
      <w:pPr>
        <w:jc w:val="center"/>
        <w:rPr>
          <w:rFonts w:ascii="Times New Roman" w:eastAsia="Calibri" w:hAnsi="Times New Roman" w:cs="Times New Roman"/>
          <w:b/>
          <w:sz w:val="28"/>
          <w:szCs w:val="28"/>
        </w:rPr>
      </w:pPr>
      <w:bookmarkStart w:id="4" w:name="Par47"/>
      <w:bookmarkEnd w:id="4"/>
      <w:r w:rsidRPr="00326437">
        <w:rPr>
          <w:rFonts w:ascii="Times New Roman" w:eastAsia="Calibri" w:hAnsi="Times New Roman" w:cs="Times New Roman"/>
          <w:b/>
          <w:sz w:val="28"/>
          <w:szCs w:val="28"/>
        </w:rPr>
        <w:t>1. Общие положения.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1.1. Местный норматив устанавливает основные параметры и необходимое минимальное сочетание объектов благоустройства и озеленения на территориях населенных пунктов в целях создания безопасной, удобной и привлекательной среды проживания.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1.2. Благоустройство территории - совокупность работ и мероприятий, направленных на создание благоприятных, здоровых и эстетичных условий жизни населения на территории населенных пунктов.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1.3. Комплексное благоустройство - взаимоувязанное применение средств ландшафтной, садово-парковой архитектуры, покрытия поверхности земли, оборудования территории и застройки устройствами для безопасности и удобства использования, средств освещения и цветового решения участков территории, зданий и сооружений, декоративного озеленения, декоративной пластики и графики, визуальной информации и рекламы, иных средств.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1.4. Элементы комплексного благоустройства - планировочные, технические, декоративные,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1.5. </w:t>
      </w:r>
      <w:proofErr w:type="gramStart"/>
      <w:r w:rsidRPr="00326437">
        <w:rPr>
          <w:rFonts w:ascii="Times New Roman" w:eastAsia="Calibri"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На земельные участки в границах территорий общего пользования не распространяется действие градостроительного регламента.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1.6. Внешнее благоустройство территорий и земельных участков нового строительства осуществляется в соответствии с разрабатываемыми проектами благоустройства (как самостоятельных, так и в составе документации по планировке территории).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1.7. При отмене действующих нормативных документов, на которые дается ссылка в настоящем нормативе, следует руководствоваться нормами, которые введены взамен отмененных.</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74134D">
      <w:pPr>
        <w:jc w:val="center"/>
        <w:rPr>
          <w:rFonts w:ascii="Times New Roman" w:eastAsia="Calibri" w:hAnsi="Times New Roman" w:cs="Times New Roman"/>
          <w:b/>
          <w:sz w:val="28"/>
          <w:szCs w:val="28"/>
        </w:rPr>
      </w:pPr>
      <w:bookmarkStart w:id="5" w:name="Par73"/>
      <w:bookmarkEnd w:id="5"/>
      <w:r w:rsidRPr="00326437">
        <w:rPr>
          <w:rFonts w:ascii="Times New Roman" w:eastAsia="Calibri" w:hAnsi="Times New Roman" w:cs="Times New Roman"/>
          <w:b/>
          <w:sz w:val="28"/>
          <w:szCs w:val="28"/>
        </w:rPr>
        <w:t>2. Озеленение территорий.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2.1. Озеленение - элемент комплексного благоустройства и ландшафтной организации территории, обеспечивает формирование среды населенного пункта с активным использованием растительных компонентов, а также поддержание ранее созданной или изначально существующей природной среды на территории населенного пункта.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2.2. </w:t>
      </w:r>
      <w:proofErr w:type="gramStart"/>
      <w:r w:rsidRPr="00326437">
        <w:rPr>
          <w:rFonts w:ascii="Times New Roman" w:eastAsia="Calibri" w:hAnsi="Times New Roman" w:cs="Times New Roman"/>
          <w:sz w:val="28"/>
          <w:szCs w:val="28"/>
        </w:rPr>
        <w:t>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 соотношению высот зданий и зеленых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2.3. При проектировании и осуществлении озеленения необходимо учитывать декоративные свойства и особенности различных пород деревьев и кустарников, форму кроны, цвет листвы, его изменение по сезонам года, время и характер цветения, пригодность данного материала для определенного вида посадок. Следует применять различные кустарники в качестве живых изгородей, а также вьющиеся растения (виноград, хмель, плющ) для </w:t>
      </w:r>
      <w:proofErr w:type="spellStart"/>
      <w:r w:rsidRPr="00326437">
        <w:rPr>
          <w:rFonts w:ascii="Times New Roman" w:eastAsia="Calibri" w:hAnsi="Times New Roman" w:cs="Times New Roman"/>
          <w:sz w:val="28"/>
          <w:szCs w:val="28"/>
        </w:rPr>
        <w:t>пристенного</w:t>
      </w:r>
      <w:proofErr w:type="spellEnd"/>
      <w:r w:rsidRPr="00326437">
        <w:rPr>
          <w:rFonts w:ascii="Times New Roman" w:eastAsia="Calibri" w:hAnsi="Times New Roman" w:cs="Times New Roman"/>
          <w:sz w:val="28"/>
          <w:szCs w:val="28"/>
        </w:rPr>
        <w:t xml:space="preserve"> вертикального озеленения.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Для живых изгородей детских площадок не допускается использование кустарников, имеющих шипы и ядовитые ягоды.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2.4. </w:t>
      </w:r>
      <w:proofErr w:type="gramStart"/>
      <w:r w:rsidRPr="00326437">
        <w:rPr>
          <w:rFonts w:ascii="Times New Roman" w:eastAsia="Calibri" w:hAnsi="Times New Roman" w:cs="Times New Roman"/>
          <w:sz w:val="28"/>
          <w:szCs w:val="28"/>
        </w:rPr>
        <w:t>Основными типами насаждений являются: массивы, группы, живые изгороди, кулисы, шпалеры, газоны, цветники, аллейные, рядовые, букетные посадки и др.</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2.5. При проектировании озеленения следует обеспечивать: минимальные расстояния посадок деревьев и кустарников до инженерных сетей, зданий и сооружений. Рекомендуется соблюдать ориентировочный процент озеленяемых территорий на участках различного функционального назначения </w:t>
      </w:r>
      <w:hyperlink r:id="rId7" w:anchor="Par85" w:history="1">
        <w:r w:rsidRPr="00326437">
          <w:rPr>
            <w:rFonts w:ascii="Times New Roman" w:eastAsia="Calibri" w:hAnsi="Times New Roman" w:cs="Times New Roman"/>
            <w:sz w:val="28"/>
            <w:szCs w:val="28"/>
            <w:u w:val="single"/>
          </w:rPr>
          <w:t>(таблица 1)</w:t>
        </w:r>
      </w:hyperlink>
      <w:r w:rsidRPr="00326437">
        <w:rPr>
          <w:rFonts w:ascii="Times New Roman" w:eastAsia="Calibri" w:hAnsi="Times New Roman" w:cs="Times New Roman"/>
          <w:sz w:val="28"/>
          <w:szCs w:val="28"/>
        </w:rPr>
        <w:t>.</w:t>
      </w:r>
    </w:p>
    <w:p w:rsidR="00326437" w:rsidRPr="00326437" w:rsidRDefault="00326437" w:rsidP="0074134D">
      <w:pPr>
        <w:jc w:val="both"/>
        <w:rPr>
          <w:rFonts w:ascii="Times New Roman" w:eastAsia="Calibri" w:hAnsi="Times New Roman" w:cs="Times New Roman"/>
          <w:sz w:val="28"/>
          <w:szCs w:val="28"/>
        </w:rPr>
      </w:pPr>
      <w:bookmarkStart w:id="6" w:name="Par83"/>
      <w:bookmarkEnd w:id="6"/>
    </w:p>
    <w:p w:rsidR="00326437" w:rsidRPr="00326437" w:rsidRDefault="00326437" w:rsidP="0074134D">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Таблица 1</w:t>
      </w:r>
    </w:p>
    <w:p w:rsidR="00326437" w:rsidRPr="00326437" w:rsidRDefault="00326437" w:rsidP="0074134D">
      <w:pPr>
        <w:jc w:val="center"/>
        <w:rPr>
          <w:rFonts w:ascii="Times New Roman" w:eastAsia="Calibri" w:hAnsi="Times New Roman" w:cs="Times New Roman"/>
          <w:sz w:val="28"/>
          <w:szCs w:val="28"/>
        </w:rPr>
      </w:pPr>
      <w:bookmarkStart w:id="7" w:name="Par85"/>
      <w:bookmarkEnd w:id="7"/>
      <w:r w:rsidRPr="00326437">
        <w:rPr>
          <w:rFonts w:ascii="Times New Roman" w:eastAsia="Calibri" w:hAnsi="Times New Roman" w:cs="Times New Roman"/>
          <w:sz w:val="28"/>
          <w:szCs w:val="28"/>
        </w:rPr>
        <w:t>Обеспеченность озелененными территориями</w:t>
      </w:r>
    </w:p>
    <w:p w:rsidR="00326437" w:rsidRPr="00326437" w:rsidRDefault="00326437" w:rsidP="0074134D">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участков общественной, жилой, производственной застройки</w:t>
      </w:r>
    </w:p>
    <w:p w:rsidR="00326437" w:rsidRPr="00326437" w:rsidRDefault="00326437" w:rsidP="0074134D">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(в процентах)</w:t>
      </w:r>
    </w:p>
    <w:tbl>
      <w:tblPr>
        <w:tblW w:w="9600" w:type="dxa"/>
        <w:tblInd w:w="75" w:type="dxa"/>
        <w:tblLayout w:type="fixed"/>
        <w:tblCellMar>
          <w:left w:w="75" w:type="dxa"/>
          <w:right w:w="75" w:type="dxa"/>
        </w:tblCellMar>
        <w:tblLook w:val="04A0" w:firstRow="1" w:lastRow="0" w:firstColumn="1" w:lastColumn="0" w:noHBand="0" w:noVBand="1"/>
      </w:tblPr>
      <w:tblGrid>
        <w:gridCol w:w="6120"/>
        <w:gridCol w:w="3480"/>
      </w:tblGrid>
      <w:tr w:rsidR="00326437" w:rsidRPr="00326437" w:rsidTr="0074134D">
        <w:trPr>
          <w:trHeight w:val="400"/>
        </w:trPr>
        <w:tc>
          <w:tcPr>
            <w:tcW w:w="6120"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Территории участков общественной, жилой,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производственной застройки            </w:t>
            </w:r>
          </w:p>
        </w:tc>
        <w:tc>
          <w:tcPr>
            <w:tcW w:w="3480"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Территории озеленения   </w:t>
            </w:r>
          </w:p>
        </w:tc>
      </w:tr>
      <w:tr w:rsidR="00326437" w:rsidRPr="00326437" w:rsidTr="0074134D">
        <w:tc>
          <w:tcPr>
            <w:tcW w:w="612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Участки детских садов-яслей                      </w:t>
            </w:r>
          </w:p>
        </w:tc>
        <w:tc>
          <w:tcPr>
            <w:tcW w:w="34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Не менее 50        </w:t>
            </w:r>
          </w:p>
        </w:tc>
      </w:tr>
      <w:tr w:rsidR="00326437" w:rsidRPr="00326437" w:rsidTr="0074134D">
        <w:tc>
          <w:tcPr>
            <w:tcW w:w="612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Участки школ                                     </w:t>
            </w:r>
          </w:p>
        </w:tc>
        <w:tc>
          <w:tcPr>
            <w:tcW w:w="34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Не менее 40        </w:t>
            </w:r>
          </w:p>
        </w:tc>
      </w:tr>
      <w:tr w:rsidR="00326437" w:rsidRPr="00326437" w:rsidTr="0074134D">
        <w:tc>
          <w:tcPr>
            <w:tcW w:w="612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Участки жилой застройки                          </w:t>
            </w:r>
          </w:p>
        </w:tc>
        <w:tc>
          <w:tcPr>
            <w:tcW w:w="34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40 - 60          </w:t>
            </w:r>
          </w:p>
        </w:tc>
      </w:tr>
      <w:tr w:rsidR="00326437" w:rsidRPr="00326437" w:rsidTr="0074134D">
        <w:tc>
          <w:tcPr>
            <w:tcW w:w="612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Участки больниц                                  </w:t>
            </w:r>
          </w:p>
        </w:tc>
        <w:tc>
          <w:tcPr>
            <w:tcW w:w="34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50 &lt;*&gt; - 65        </w:t>
            </w:r>
          </w:p>
        </w:tc>
      </w:tr>
      <w:tr w:rsidR="00326437" w:rsidRPr="00326437" w:rsidTr="0074134D">
        <w:tc>
          <w:tcPr>
            <w:tcW w:w="612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 xml:space="preserve">Участки культурно-просветительных учреждений     </w:t>
            </w:r>
          </w:p>
        </w:tc>
        <w:tc>
          <w:tcPr>
            <w:tcW w:w="34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20 &lt;*&gt; - 30        </w:t>
            </w:r>
          </w:p>
        </w:tc>
      </w:tr>
      <w:tr w:rsidR="00326437" w:rsidRPr="00326437" w:rsidTr="0074134D">
        <w:tc>
          <w:tcPr>
            <w:tcW w:w="612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Участки производственной застройки               </w:t>
            </w:r>
          </w:p>
        </w:tc>
        <w:tc>
          <w:tcPr>
            <w:tcW w:w="34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10 - 15 &lt;**&gt;        </w:t>
            </w:r>
          </w:p>
        </w:tc>
      </w:tr>
    </w:tbl>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&lt;*&gt; В зависимости от градостроительной ситуации (размещение в высокоплотной, сложившейся, исторической застройке, условия реконструкции) или профиля учреждения показатели могут быть изменены в меньшую сторону - в этом случае необходимо использовать приемы мобильного и компактного озеленения.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&lt;**&gt; В зависимости от отраслевой направленности производства.</w:t>
      </w:r>
    </w:p>
    <w:p w:rsidR="00326437" w:rsidRPr="00326437" w:rsidRDefault="00326437" w:rsidP="0074134D">
      <w:pPr>
        <w:jc w:val="both"/>
        <w:rPr>
          <w:rFonts w:ascii="Times New Roman" w:eastAsia="Calibri" w:hAnsi="Times New Roman" w:cs="Times New Roman"/>
          <w:sz w:val="28"/>
          <w:szCs w:val="28"/>
        </w:rPr>
      </w:pPr>
      <w:bookmarkStart w:id="8" w:name="Par121"/>
      <w:bookmarkEnd w:id="8"/>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2.6. При озеленении территории общественных пространств и объектов рекреации рекомендуется предусматривать цветочное оформление </w:t>
      </w:r>
      <w:hyperlink r:id="rId8" w:anchor="Par211" w:history="1">
        <w:r w:rsidRPr="00326437">
          <w:rPr>
            <w:rFonts w:ascii="Times New Roman" w:eastAsia="Calibri" w:hAnsi="Times New Roman" w:cs="Times New Roman"/>
            <w:sz w:val="28"/>
            <w:szCs w:val="28"/>
            <w:u w:val="single"/>
          </w:rPr>
          <w:t>(таблица 3)</w:t>
        </w:r>
      </w:hyperlink>
      <w:r w:rsidRPr="00326437">
        <w:rPr>
          <w:rFonts w:ascii="Times New Roman" w:eastAsia="Calibri" w:hAnsi="Times New Roman" w:cs="Times New Roman"/>
          <w:sz w:val="28"/>
          <w:szCs w:val="28"/>
        </w:rPr>
        <w:t xml:space="preserve">, устройство газонов, автоматических систем полива и орошения. </w:t>
      </w:r>
    </w:p>
    <w:p w:rsidR="00326437" w:rsidRPr="00326437" w:rsidRDefault="00326437" w:rsidP="0074134D">
      <w:pPr>
        <w:jc w:val="both"/>
        <w:rPr>
          <w:rFonts w:ascii="Times New Roman" w:eastAsia="Calibri" w:hAnsi="Times New Roman" w:cs="Times New Roman"/>
          <w:sz w:val="28"/>
          <w:szCs w:val="28"/>
        </w:rPr>
      </w:pPr>
      <w:bookmarkStart w:id="9" w:name="Par209"/>
      <w:bookmarkEnd w:id="9"/>
    </w:p>
    <w:p w:rsidR="00326437" w:rsidRPr="00326437" w:rsidRDefault="00326437" w:rsidP="0074134D">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Таблица 3</w:t>
      </w:r>
    </w:p>
    <w:p w:rsidR="00326437" w:rsidRPr="00326437" w:rsidRDefault="00326437" w:rsidP="0074134D">
      <w:pPr>
        <w:jc w:val="center"/>
        <w:rPr>
          <w:rFonts w:ascii="Times New Roman" w:eastAsia="Calibri" w:hAnsi="Times New Roman" w:cs="Times New Roman"/>
          <w:sz w:val="28"/>
          <w:szCs w:val="28"/>
        </w:rPr>
      </w:pPr>
      <w:bookmarkStart w:id="10" w:name="Par211"/>
      <w:bookmarkEnd w:id="10"/>
      <w:r w:rsidRPr="00326437">
        <w:rPr>
          <w:rFonts w:ascii="Times New Roman" w:eastAsia="Calibri" w:hAnsi="Times New Roman" w:cs="Times New Roman"/>
          <w:sz w:val="28"/>
          <w:szCs w:val="28"/>
        </w:rPr>
        <w:t xml:space="preserve">Доля цветников </w:t>
      </w:r>
      <w:proofErr w:type="gramStart"/>
      <w:r w:rsidRPr="00326437">
        <w:rPr>
          <w:rFonts w:ascii="Times New Roman" w:eastAsia="Calibri" w:hAnsi="Times New Roman" w:cs="Times New Roman"/>
          <w:sz w:val="28"/>
          <w:szCs w:val="28"/>
        </w:rPr>
        <w:t>на</w:t>
      </w:r>
      <w:proofErr w:type="gramEnd"/>
      <w:r w:rsidRPr="00326437">
        <w:rPr>
          <w:rFonts w:ascii="Times New Roman" w:eastAsia="Calibri" w:hAnsi="Times New Roman" w:cs="Times New Roman"/>
          <w:sz w:val="28"/>
          <w:szCs w:val="28"/>
        </w:rPr>
        <w:t xml:space="preserve"> озелененных</w:t>
      </w:r>
    </w:p>
    <w:p w:rsidR="00326437" w:rsidRPr="00326437" w:rsidRDefault="00E47C28" w:rsidP="00E47C28">
      <w:pPr>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территориях</w:t>
      </w:r>
      <w:proofErr w:type="gramEnd"/>
      <w:r>
        <w:rPr>
          <w:rFonts w:ascii="Times New Roman" w:eastAsia="Calibri" w:hAnsi="Times New Roman" w:cs="Times New Roman"/>
          <w:sz w:val="28"/>
          <w:szCs w:val="28"/>
        </w:rPr>
        <w:t xml:space="preserve"> объектов рекреации</w:t>
      </w:r>
    </w:p>
    <w:p w:rsidR="00326437" w:rsidRPr="00326437" w:rsidRDefault="00326437" w:rsidP="00E47C28">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(в процентах)</w:t>
      </w:r>
    </w:p>
    <w:tbl>
      <w:tblPr>
        <w:tblW w:w="0" w:type="auto"/>
        <w:tblInd w:w="75" w:type="dxa"/>
        <w:tblLayout w:type="fixed"/>
        <w:tblCellMar>
          <w:left w:w="75" w:type="dxa"/>
          <w:right w:w="75" w:type="dxa"/>
        </w:tblCellMar>
        <w:tblLook w:val="04A0" w:firstRow="1" w:lastRow="0" w:firstColumn="1" w:lastColumn="0" w:noHBand="0" w:noVBand="1"/>
      </w:tblPr>
      <w:tblGrid>
        <w:gridCol w:w="2880"/>
        <w:gridCol w:w="6360"/>
      </w:tblGrid>
      <w:tr w:rsidR="00326437" w:rsidRPr="00326437" w:rsidTr="0074134D">
        <w:trPr>
          <w:trHeight w:val="400"/>
        </w:trPr>
        <w:tc>
          <w:tcPr>
            <w:tcW w:w="2880"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Виды объектов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рекреации       </w:t>
            </w:r>
          </w:p>
        </w:tc>
        <w:tc>
          <w:tcPr>
            <w:tcW w:w="6360"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Удельный вес цветников &lt;*&gt; от площади озеленения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объектов                      </w:t>
            </w:r>
          </w:p>
        </w:tc>
      </w:tr>
      <w:tr w:rsidR="00326437" w:rsidRPr="00326437" w:rsidTr="0074134D">
        <w:tc>
          <w:tcPr>
            <w:tcW w:w="28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Парки         </w:t>
            </w:r>
          </w:p>
        </w:tc>
        <w:tc>
          <w:tcPr>
            <w:tcW w:w="636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2,0 - 2,5                     </w:t>
            </w:r>
          </w:p>
        </w:tc>
      </w:tr>
      <w:tr w:rsidR="00326437" w:rsidRPr="00326437" w:rsidTr="0074134D">
        <w:tc>
          <w:tcPr>
            <w:tcW w:w="28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Сады         </w:t>
            </w:r>
          </w:p>
        </w:tc>
        <w:tc>
          <w:tcPr>
            <w:tcW w:w="636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2,5 - 3,0                     </w:t>
            </w:r>
          </w:p>
        </w:tc>
      </w:tr>
      <w:tr w:rsidR="00326437" w:rsidRPr="00326437" w:rsidTr="0074134D">
        <w:tc>
          <w:tcPr>
            <w:tcW w:w="28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Скверы        </w:t>
            </w:r>
          </w:p>
        </w:tc>
        <w:tc>
          <w:tcPr>
            <w:tcW w:w="636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4,0 - 5,0                     </w:t>
            </w:r>
          </w:p>
        </w:tc>
      </w:tr>
    </w:tbl>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&lt;*&gt; В том числе не менее 50% - из многолетников.</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2.7. </w:t>
      </w:r>
      <w:proofErr w:type="gramStart"/>
      <w:r w:rsidRPr="00326437">
        <w:rPr>
          <w:rFonts w:ascii="Times New Roman" w:eastAsia="Calibri" w:hAnsi="Times New Roman" w:cs="Times New Roman"/>
          <w:sz w:val="28"/>
          <w:szCs w:val="28"/>
        </w:rPr>
        <w:t>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следует размещать: липу, клен, сирень, жимолость ближе 2 м, тополь, боярышник, кизильник, дерен, лиственницу, березу - ближе 3 - 4 м.</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2.8. При воздействии неблагоприятных техногенных и климатических факторов на различные территории населенного пункта следует формировать защитные насаждения -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2.9. </w:t>
      </w:r>
      <w:proofErr w:type="spellStart"/>
      <w:r w:rsidRPr="00326437">
        <w:rPr>
          <w:rFonts w:ascii="Times New Roman" w:eastAsia="Calibri" w:hAnsi="Times New Roman" w:cs="Times New Roman"/>
          <w:sz w:val="28"/>
          <w:szCs w:val="28"/>
        </w:rPr>
        <w:t>Шумозащитные</w:t>
      </w:r>
      <w:proofErr w:type="spellEnd"/>
      <w:r w:rsidRPr="00326437">
        <w:rPr>
          <w:rFonts w:ascii="Times New Roman" w:eastAsia="Calibri" w:hAnsi="Times New Roman" w:cs="Times New Roman"/>
          <w:sz w:val="28"/>
          <w:szCs w:val="28"/>
        </w:rPr>
        <w:t xml:space="preserve"> насаждения следует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326437">
        <w:rPr>
          <w:rFonts w:ascii="Times New Roman" w:eastAsia="Calibri" w:hAnsi="Times New Roman" w:cs="Times New Roman"/>
          <w:sz w:val="28"/>
          <w:szCs w:val="28"/>
        </w:rPr>
        <w:t>подкроновое</w:t>
      </w:r>
      <w:proofErr w:type="spellEnd"/>
      <w:r w:rsidRPr="00326437">
        <w:rPr>
          <w:rFonts w:ascii="Times New Roman" w:eastAsia="Calibri" w:hAnsi="Times New Roman" w:cs="Times New Roman"/>
          <w:sz w:val="28"/>
          <w:szCs w:val="28"/>
        </w:rPr>
        <w:t xml:space="preserve"> пространство следует заполнять рядами кустарника.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2.10.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26437">
        <w:rPr>
          <w:rFonts w:ascii="Times New Roman" w:eastAsia="Calibri" w:hAnsi="Times New Roman" w:cs="Times New Roman"/>
          <w:sz w:val="28"/>
          <w:szCs w:val="28"/>
        </w:rPr>
        <w:t>несмыкание</w:t>
      </w:r>
      <w:proofErr w:type="spellEnd"/>
      <w:r w:rsidRPr="00326437">
        <w:rPr>
          <w:rFonts w:ascii="Times New Roman" w:eastAsia="Calibri" w:hAnsi="Times New Roman" w:cs="Times New Roman"/>
          <w:sz w:val="28"/>
          <w:szCs w:val="28"/>
        </w:rPr>
        <w:t xml:space="preserve"> крон).</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2.11. Снос зеленых насаждений или перенос их в другое место допускается в следующих случаях:</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-при строительстве и реконструкции дорог, улиц, инженерных сетей, зданий 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сооружений, предусмотренных документами территориального планирования, документацией по планировке территории и проектной документацией, согласованными и утвержденными в установленном порядке;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-при проведении реконструкции неорганизованных посадок или посадок, выполненных с нарушением действующих норм и правил, по заключению уполномоченных органов в сфере градостроительства, органов охраны природы и государственного санитарно-эпидемиологического надзора;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2.12. Застройщики, производящие работы, в результате которых наносится ущерб озеленению и благоустройству территории, обязаны возмещать затраты по восстановлению озеленения и благоустройства.</w:t>
      </w:r>
    </w:p>
    <w:p w:rsidR="00326437" w:rsidRPr="00326437" w:rsidRDefault="00326437" w:rsidP="00E47C28">
      <w:pPr>
        <w:jc w:val="center"/>
        <w:rPr>
          <w:rFonts w:ascii="Times New Roman" w:eastAsia="Calibri" w:hAnsi="Times New Roman" w:cs="Times New Roman"/>
          <w:sz w:val="28"/>
          <w:szCs w:val="28"/>
        </w:rPr>
      </w:pPr>
    </w:p>
    <w:p w:rsidR="00326437" w:rsidRPr="00326437" w:rsidRDefault="00326437" w:rsidP="00E47C28">
      <w:pPr>
        <w:jc w:val="center"/>
        <w:rPr>
          <w:rFonts w:ascii="Times New Roman" w:eastAsia="Calibri" w:hAnsi="Times New Roman" w:cs="Times New Roman"/>
          <w:b/>
          <w:sz w:val="28"/>
          <w:szCs w:val="28"/>
        </w:rPr>
      </w:pPr>
      <w:bookmarkStart w:id="11" w:name="Par241"/>
      <w:bookmarkEnd w:id="11"/>
      <w:r w:rsidRPr="00326437">
        <w:rPr>
          <w:rFonts w:ascii="Times New Roman" w:eastAsia="Calibri" w:hAnsi="Times New Roman" w:cs="Times New Roman"/>
          <w:b/>
          <w:sz w:val="28"/>
          <w:szCs w:val="28"/>
        </w:rPr>
        <w:t>3. Организация рельефа.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3.1.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3.2. Организация рельефа должна обеспечивать отвод поверхностных вод, а также нормативные уклоны  улиц.</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3.3.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3.4. При организации рельефа следует предусматривать снятие плодородного слоя почвы толщиной 150 - 200 мм, оборудование места для его временного хранения - в случае если подтверждено наличие плодородного слоя и отсутствие в нем сверхнормативного загрязнения любых видов - и меры по защите его от загрязнения.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3.5. При террасировании рельефа следует проектировать подпорные стенки и откосы. Грунтовые откосы следует формировать согласно 6.22 СНиП 2.05.02-85 и требованиям СНиП 3.02.01-87.</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3.6. Откосы должны быть укреплены. Выбор материала и технологии укрепления зависит от местоположения откоса в населенном пункте, </w:t>
      </w:r>
      <w:r w:rsidRPr="00326437">
        <w:rPr>
          <w:rFonts w:ascii="Times New Roman" w:eastAsia="Calibri" w:hAnsi="Times New Roman" w:cs="Times New Roman"/>
          <w:sz w:val="28"/>
          <w:szCs w:val="28"/>
        </w:rPr>
        <w:lastRenderedPageBreak/>
        <w:t xml:space="preserve">предполагаемого уровня механических нагрузок на склон, крутизны склона и формируемой среды.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3.7. На территориях природного комплекса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sidRPr="00326437">
        <w:rPr>
          <w:rFonts w:ascii="Times New Roman" w:eastAsia="Calibri" w:hAnsi="Times New Roman" w:cs="Times New Roman"/>
          <w:sz w:val="28"/>
          <w:szCs w:val="28"/>
        </w:rPr>
        <w:t>габионные</w:t>
      </w:r>
      <w:proofErr w:type="spellEnd"/>
      <w:r w:rsidRPr="00326437">
        <w:rPr>
          <w:rFonts w:ascii="Times New Roman" w:eastAsia="Calibri" w:hAnsi="Times New Roman" w:cs="Times New Roman"/>
          <w:sz w:val="28"/>
          <w:szCs w:val="28"/>
        </w:rPr>
        <w:t xml:space="preserve"> конструкции, нетканые синтетические материалы, покрытие типа "соты", </w:t>
      </w:r>
      <w:proofErr w:type="spellStart"/>
      <w:r w:rsidRPr="00326437">
        <w:rPr>
          <w:rFonts w:ascii="Times New Roman" w:eastAsia="Calibri" w:hAnsi="Times New Roman" w:cs="Times New Roman"/>
          <w:sz w:val="28"/>
          <w:szCs w:val="28"/>
        </w:rPr>
        <w:t>одерновку</w:t>
      </w:r>
      <w:proofErr w:type="spellEnd"/>
      <w:r w:rsidRPr="00326437">
        <w:rPr>
          <w:rFonts w:ascii="Times New Roman" w:eastAsia="Calibri" w:hAnsi="Times New Roman" w:cs="Times New Roman"/>
          <w:sz w:val="28"/>
          <w:szCs w:val="28"/>
        </w:rPr>
        <w:t xml:space="preserve">, ряжевые деревянные </w:t>
      </w:r>
      <w:proofErr w:type="spellStart"/>
      <w:r w:rsidRPr="00326437">
        <w:rPr>
          <w:rFonts w:ascii="Times New Roman" w:eastAsia="Calibri" w:hAnsi="Times New Roman" w:cs="Times New Roman"/>
          <w:sz w:val="28"/>
          <w:szCs w:val="28"/>
        </w:rPr>
        <w:t>берегоукрепления</w:t>
      </w:r>
      <w:proofErr w:type="spellEnd"/>
      <w:r w:rsidRPr="00326437">
        <w:rPr>
          <w:rFonts w:ascii="Times New Roman" w:eastAsia="Calibri" w:hAnsi="Times New Roman" w:cs="Times New Roman"/>
          <w:sz w:val="28"/>
          <w:szCs w:val="28"/>
        </w:rPr>
        <w:t>, естественный камень, песок, валуны, посадки растений и т.п.</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3.8. Подпорные стенки следует проектировать с учетом разницы высот сопрягаемых террас. Перепад рельефа менее 0,4 м следует оформлять бортовым камнем или выкладкой естественного камня. </w:t>
      </w:r>
      <w:proofErr w:type="gramStart"/>
      <w:r w:rsidRPr="00326437">
        <w:rPr>
          <w:rFonts w:ascii="Times New Roman" w:eastAsia="Calibri" w:hAnsi="Times New Roman" w:cs="Times New Roman"/>
          <w:sz w:val="28"/>
          <w:szCs w:val="28"/>
        </w:rPr>
        <w:t>При перепадах рельефа более 0,4 м подпорные стенки следует проектировать как инженерное сооружение (СНиП 22-02-2003),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326437" w:rsidRPr="00326437" w:rsidRDefault="00326437" w:rsidP="0074134D">
      <w:pPr>
        <w:jc w:val="both"/>
        <w:rPr>
          <w:rFonts w:ascii="Times New Roman" w:eastAsia="Calibri" w:hAnsi="Times New Roman" w:cs="Times New Roman"/>
          <w:sz w:val="28"/>
          <w:szCs w:val="28"/>
        </w:rPr>
      </w:pPr>
      <w:bookmarkStart w:id="12" w:name="Par253"/>
      <w:bookmarkEnd w:id="12"/>
      <w:r w:rsidRPr="00326437">
        <w:rPr>
          <w:rFonts w:ascii="Times New Roman" w:eastAsia="Calibri" w:hAnsi="Times New Roman" w:cs="Times New Roman"/>
          <w:sz w:val="28"/>
          <w:szCs w:val="28"/>
        </w:rPr>
        <w:t>3.9. Необходимо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Высота ограждений должна составлять не менее 0,9 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3.10. При проектировании стока поверхностных вод следует руководствоваться СНиП 2.04.03-85, СНиП 2.07.01-89*, </w:t>
      </w:r>
      <w:hyperlink r:id="rId9" w:history="1">
        <w:r w:rsidRPr="00326437">
          <w:rPr>
            <w:rFonts w:ascii="Times New Roman" w:eastAsia="Calibri" w:hAnsi="Times New Roman" w:cs="Times New Roman"/>
            <w:sz w:val="28"/>
            <w:szCs w:val="28"/>
            <w:u w:val="single"/>
          </w:rPr>
          <w:t>СанПиН 2.1.5.980-00</w:t>
        </w:r>
      </w:hyperlink>
      <w:r w:rsidRPr="00326437">
        <w:rPr>
          <w:rFonts w:ascii="Times New Roman" w:eastAsia="Calibri" w:hAnsi="Times New Roman" w:cs="Times New Roman"/>
          <w:sz w:val="28"/>
          <w:szCs w:val="28"/>
        </w:rPr>
        <w:t xml:space="preserve">.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326437">
        <w:rPr>
          <w:rFonts w:ascii="Times New Roman" w:eastAsia="Calibri" w:hAnsi="Times New Roman" w:cs="Times New Roman"/>
          <w:sz w:val="28"/>
          <w:szCs w:val="28"/>
        </w:rPr>
        <w:t>дождеприемных</w:t>
      </w:r>
      <w:proofErr w:type="spellEnd"/>
      <w:r w:rsidRPr="00326437">
        <w:rPr>
          <w:rFonts w:ascii="Times New Roman" w:eastAsia="Calibri" w:hAnsi="Times New Roman" w:cs="Times New Roman"/>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3.11. </w:t>
      </w:r>
      <w:proofErr w:type="gramStart"/>
      <w:r w:rsidRPr="00326437">
        <w:rPr>
          <w:rFonts w:ascii="Times New Roman" w:eastAsia="Calibri" w:hAnsi="Times New Roman" w:cs="Times New Roman"/>
          <w:sz w:val="28"/>
          <w:szCs w:val="28"/>
        </w:rPr>
        <w:t>Минимальный уклон по дну лотков должен обеспечивать течение дождевых вод со скоростью 0,4 - 0,6 м/с, исключающей заиление лотков.</w:t>
      </w:r>
      <w:proofErr w:type="gramEnd"/>
      <w:r w:rsidRPr="00326437">
        <w:rPr>
          <w:rFonts w:ascii="Times New Roman" w:eastAsia="Calibri" w:hAnsi="Times New Roman" w:cs="Times New Roman"/>
          <w:sz w:val="28"/>
          <w:szCs w:val="28"/>
        </w:rPr>
        <w:t xml:space="preserve">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согласно СНиП 2.04.03-85. 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с требованиями СНиП 2.04.03-85.</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3.12. На территориях рекреаций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w:t>
      </w:r>
      <w:proofErr w:type="spellStart"/>
      <w:r w:rsidRPr="00326437">
        <w:rPr>
          <w:rFonts w:ascii="Times New Roman" w:eastAsia="Calibri" w:hAnsi="Times New Roman" w:cs="Times New Roman"/>
          <w:sz w:val="28"/>
          <w:szCs w:val="28"/>
        </w:rPr>
        <w:t>замоноличивать</w:t>
      </w:r>
      <w:proofErr w:type="spellEnd"/>
      <w:r w:rsidRPr="00326437">
        <w:rPr>
          <w:rFonts w:ascii="Times New Roman" w:eastAsia="Calibri" w:hAnsi="Times New Roman" w:cs="Times New Roman"/>
          <w:sz w:val="28"/>
          <w:szCs w:val="28"/>
        </w:rPr>
        <w:t xml:space="preserve"> раствором высококачественной глины.</w:t>
      </w:r>
    </w:p>
    <w:p w:rsidR="00326437" w:rsidRPr="00326437" w:rsidRDefault="00326437" w:rsidP="0074134D">
      <w:pPr>
        <w:jc w:val="both"/>
        <w:rPr>
          <w:rFonts w:ascii="Times New Roman" w:eastAsia="Calibri" w:hAnsi="Times New Roman" w:cs="Times New Roman"/>
          <w:sz w:val="28"/>
          <w:szCs w:val="28"/>
        </w:rPr>
      </w:pPr>
      <w:bookmarkStart w:id="13" w:name="Par260"/>
      <w:bookmarkEnd w:id="13"/>
    </w:p>
    <w:p w:rsidR="00326437" w:rsidRDefault="00326437" w:rsidP="0074134D">
      <w:pPr>
        <w:jc w:val="both"/>
        <w:rPr>
          <w:rFonts w:ascii="Times New Roman" w:eastAsia="Calibri" w:hAnsi="Times New Roman" w:cs="Times New Roman"/>
          <w:sz w:val="28"/>
          <w:szCs w:val="28"/>
        </w:rPr>
      </w:pPr>
    </w:p>
    <w:p w:rsidR="00E47C28" w:rsidRDefault="00E47C28" w:rsidP="0074134D">
      <w:pPr>
        <w:jc w:val="both"/>
        <w:rPr>
          <w:rFonts w:ascii="Times New Roman" w:eastAsia="Calibri" w:hAnsi="Times New Roman" w:cs="Times New Roman"/>
          <w:sz w:val="28"/>
          <w:szCs w:val="28"/>
        </w:rPr>
      </w:pPr>
    </w:p>
    <w:p w:rsidR="00E47C28" w:rsidRPr="00326437" w:rsidRDefault="00E47C28" w:rsidP="0074134D">
      <w:pPr>
        <w:jc w:val="both"/>
        <w:rPr>
          <w:rFonts w:ascii="Times New Roman" w:eastAsia="Calibri" w:hAnsi="Times New Roman" w:cs="Times New Roman"/>
          <w:sz w:val="28"/>
          <w:szCs w:val="28"/>
        </w:rPr>
      </w:pP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E47C28">
      <w:pPr>
        <w:jc w:val="center"/>
        <w:rPr>
          <w:rFonts w:ascii="Times New Roman" w:eastAsia="Calibri" w:hAnsi="Times New Roman" w:cs="Times New Roman"/>
          <w:b/>
          <w:sz w:val="28"/>
          <w:szCs w:val="28"/>
        </w:rPr>
      </w:pPr>
      <w:r w:rsidRPr="00326437">
        <w:rPr>
          <w:rFonts w:ascii="Times New Roman" w:eastAsia="Calibri" w:hAnsi="Times New Roman" w:cs="Times New Roman"/>
          <w:b/>
          <w:sz w:val="28"/>
          <w:szCs w:val="28"/>
        </w:rPr>
        <w:lastRenderedPageBreak/>
        <w:t>4. Покрытия поверхности.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4.1.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определены следующие виды покрытий: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твердые (капитальные) - монолитные или сборные, выполняемые из асфальтобетона, </w:t>
      </w:r>
      <w:proofErr w:type="spellStart"/>
      <w:r w:rsidRPr="00326437">
        <w:rPr>
          <w:rFonts w:ascii="Times New Roman" w:eastAsia="Calibri" w:hAnsi="Times New Roman" w:cs="Times New Roman"/>
          <w:sz w:val="28"/>
          <w:szCs w:val="28"/>
        </w:rPr>
        <w:t>цементобетона</w:t>
      </w:r>
      <w:proofErr w:type="spellEnd"/>
      <w:r w:rsidRPr="00326437">
        <w:rPr>
          <w:rFonts w:ascii="Times New Roman" w:eastAsia="Calibri" w:hAnsi="Times New Roman" w:cs="Times New Roman"/>
          <w:sz w:val="28"/>
          <w:szCs w:val="28"/>
        </w:rPr>
        <w:t>, природного камня и т.п.;</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газонные, выполняемые по специальным технологиям подготовки и посадки травяного покрова;</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 комбинированные, представляющие сочетания покрытий, указанных выше (плитка или "соты", утопленные в газон, или "мягкое" покрытие).</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4.2. Применяемый в проекте вид покрытия должен быть прочным, </w:t>
      </w:r>
      <w:proofErr w:type="spellStart"/>
      <w:r w:rsidRPr="00326437">
        <w:rPr>
          <w:rFonts w:ascii="Times New Roman" w:eastAsia="Calibri" w:hAnsi="Times New Roman" w:cs="Times New Roman"/>
          <w:sz w:val="28"/>
          <w:szCs w:val="28"/>
        </w:rPr>
        <w:t>ремонтопригодным</w:t>
      </w:r>
      <w:proofErr w:type="spellEnd"/>
      <w:r w:rsidRPr="00326437">
        <w:rPr>
          <w:rFonts w:ascii="Times New Roman" w:eastAsia="Calibri" w:hAnsi="Times New Roman" w:cs="Times New Roman"/>
          <w:sz w:val="28"/>
          <w:szCs w:val="28"/>
        </w:rPr>
        <w:t xml:space="preserve">, </w:t>
      </w:r>
      <w:proofErr w:type="spellStart"/>
      <w:r w:rsidRPr="00326437">
        <w:rPr>
          <w:rFonts w:ascii="Times New Roman" w:eastAsia="Calibri" w:hAnsi="Times New Roman" w:cs="Times New Roman"/>
          <w:sz w:val="28"/>
          <w:szCs w:val="28"/>
        </w:rPr>
        <w:t>экологичным</w:t>
      </w:r>
      <w:proofErr w:type="spellEnd"/>
      <w:r w:rsidRPr="00326437">
        <w:rPr>
          <w:rFonts w:ascii="Times New Roman" w:eastAsia="Calibri" w:hAnsi="Times New Roman" w:cs="Times New Roman"/>
          <w:sz w:val="28"/>
          <w:szCs w:val="28"/>
        </w:rPr>
        <w:t xml:space="preserve">, не допускать скольжения. </w:t>
      </w:r>
      <w:proofErr w:type="gramStart"/>
      <w:r w:rsidRPr="00326437">
        <w:rPr>
          <w:rFonts w:ascii="Times New Roman" w:eastAsia="Calibri" w:hAnsi="Times New Roman" w:cs="Times New Roman"/>
          <w:sz w:val="28"/>
          <w:szCs w:val="28"/>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326437">
        <w:rPr>
          <w:rFonts w:ascii="Times New Roman" w:eastAsia="Calibri" w:hAnsi="Times New Roman" w:cs="Times New Roman"/>
          <w:sz w:val="28"/>
          <w:szCs w:val="28"/>
        </w:rPr>
        <w:t>экологичных</w:t>
      </w:r>
      <w:proofErr w:type="spellEnd"/>
      <w:r w:rsidRPr="00326437">
        <w:rPr>
          <w:rFonts w:ascii="Times New Roman" w:eastAsia="Calibri" w:hAnsi="Times New Roman" w:cs="Times New Roman"/>
          <w:sz w:val="28"/>
          <w:szCs w:val="28"/>
        </w:rPr>
        <w:t>.</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4.3. </w:t>
      </w:r>
      <w:proofErr w:type="gramStart"/>
      <w:r w:rsidRPr="00326437">
        <w:rPr>
          <w:rFonts w:ascii="Times New Roman" w:eastAsia="Calibri" w:hAnsi="Times New Roman" w:cs="Times New Roman"/>
          <w:sz w:val="28"/>
          <w:szCs w:val="28"/>
        </w:rP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326437">
        <w:rPr>
          <w:rFonts w:ascii="Times New Roman" w:eastAsia="Calibri" w:hAnsi="Times New Roman" w:cs="Times New Roman"/>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4.4. Уклон поверхности твердых видов покрытия должен обеспечивать отвод поверхностных вод,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4.5. Для деревьев, расположенных в мощении, при отсутствии иных видов защиты (приствольных решеток, бордюров, </w:t>
      </w:r>
      <w:proofErr w:type="spellStart"/>
      <w:r w:rsidRPr="00326437">
        <w:rPr>
          <w:rFonts w:ascii="Times New Roman" w:eastAsia="Calibri" w:hAnsi="Times New Roman" w:cs="Times New Roman"/>
          <w:sz w:val="28"/>
          <w:szCs w:val="28"/>
        </w:rPr>
        <w:t>периметральных</w:t>
      </w:r>
      <w:proofErr w:type="spellEnd"/>
      <w:r w:rsidRPr="00326437">
        <w:rPr>
          <w:rFonts w:ascii="Times New Roman" w:eastAsia="Calibri" w:hAnsi="Times New Roman" w:cs="Times New Roman"/>
          <w:sz w:val="28"/>
          <w:szCs w:val="28"/>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4.6. Колористическое решение применяемого вида покрытия должно учитывать цветовое решение формируемой среды, а на территориях общественных пространств должно соответствовать концепции цветового решения этих территорий.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4.7. При уклонах пешеходных коммуникаций более 60 промилле следует предусматривать устройство лестниц. На основных пешеходных </w:t>
      </w:r>
      <w:r w:rsidRPr="00326437">
        <w:rPr>
          <w:rFonts w:ascii="Times New Roman" w:eastAsia="Calibri" w:hAnsi="Times New Roman" w:cs="Times New Roman"/>
          <w:sz w:val="28"/>
          <w:szCs w:val="28"/>
        </w:rPr>
        <w:lastRenderedPageBreak/>
        <w:t>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4.8. При проектировании открытых лестниц на перепадах рельефа высоту ступеней рекомендуется назначать не более 120 мм, ширину - не менее 400 мм, ступени должны иметь уклон 10 - 20 промилле в сторону вышележащей ступени. После каждых 10 - 12 ступеней следует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4.9. Пандус должен выполняться из нескользкого материала с шероховатой текстурой поверхности без горизонтальных канавок. При отсутствии ограждающих конструкций  необходимо предусматривать ограждающий бортик высотой не менее 75 мм и поручни. Зависимость уклона пандуса от высоты подъема следует принимать по </w:t>
      </w:r>
      <w:hyperlink r:id="rId10" w:anchor="Par278" w:history="1">
        <w:r w:rsidRPr="00326437">
          <w:rPr>
            <w:rFonts w:ascii="Times New Roman" w:eastAsia="Calibri" w:hAnsi="Times New Roman" w:cs="Times New Roman"/>
            <w:sz w:val="28"/>
            <w:szCs w:val="28"/>
            <w:u w:val="single"/>
          </w:rPr>
          <w:t>таблице 4</w:t>
        </w:r>
      </w:hyperlink>
      <w:r w:rsidRPr="00326437">
        <w:rPr>
          <w:rFonts w:ascii="Times New Roman" w:eastAsia="Calibri" w:hAnsi="Times New Roman" w:cs="Times New Roman"/>
          <w:sz w:val="28"/>
          <w:szCs w:val="28"/>
        </w:rPr>
        <w:t>. Уклон бордюрного пандуса следует, как правило, принимать 1:12.</w:t>
      </w:r>
    </w:p>
    <w:p w:rsidR="00326437" w:rsidRPr="00326437" w:rsidRDefault="00326437" w:rsidP="0074134D">
      <w:pPr>
        <w:jc w:val="both"/>
        <w:rPr>
          <w:rFonts w:ascii="Times New Roman" w:eastAsia="Calibri" w:hAnsi="Times New Roman" w:cs="Times New Roman"/>
          <w:sz w:val="28"/>
          <w:szCs w:val="28"/>
        </w:rPr>
      </w:pPr>
      <w:bookmarkStart w:id="14" w:name="Par276"/>
      <w:bookmarkEnd w:id="14"/>
    </w:p>
    <w:p w:rsidR="00326437" w:rsidRPr="00326437" w:rsidRDefault="00326437" w:rsidP="00E47C28">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Таблица 4</w:t>
      </w:r>
    </w:p>
    <w:p w:rsidR="00326437" w:rsidRPr="00326437" w:rsidRDefault="00326437" w:rsidP="00E47C28">
      <w:pPr>
        <w:jc w:val="center"/>
        <w:rPr>
          <w:rFonts w:ascii="Times New Roman" w:eastAsia="Calibri" w:hAnsi="Times New Roman" w:cs="Times New Roman"/>
          <w:sz w:val="28"/>
          <w:szCs w:val="28"/>
        </w:rPr>
      </w:pPr>
      <w:bookmarkStart w:id="15" w:name="Par278"/>
      <w:bookmarkEnd w:id="15"/>
      <w:r w:rsidRPr="00326437">
        <w:rPr>
          <w:rFonts w:ascii="Times New Roman" w:eastAsia="Calibri" w:hAnsi="Times New Roman" w:cs="Times New Roman"/>
          <w:sz w:val="28"/>
          <w:szCs w:val="28"/>
        </w:rPr>
        <w:t>Зависимость уклона пандуса от высоты подъема</w:t>
      </w:r>
    </w:p>
    <w:p w:rsidR="00326437" w:rsidRPr="00326437" w:rsidRDefault="00326437" w:rsidP="00E47C28">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(в миллиметрах)</w:t>
      </w:r>
    </w:p>
    <w:tbl>
      <w:tblPr>
        <w:tblW w:w="0" w:type="auto"/>
        <w:tblInd w:w="75" w:type="dxa"/>
        <w:tblLayout w:type="fixed"/>
        <w:tblCellMar>
          <w:left w:w="75" w:type="dxa"/>
          <w:right w:w="75" w:type="dxa"/>
        </w:tblCellMar>
        <w:tblLook w:val="04A0" w:firstRow="1" w:lastRow="0" w:firstColumn="1" w:lastColumn="0" w:noHBand="0" w:noVBand="1"/>
      </w:tblPr>
      <w:tblGrid>
        <w:gridCol w:w="4428"/>
        <w:gridCol w:w="4428"/>
      </w:tblGrid>
      <w:tr w:rsidR="00326437" w:rsidRPr="00326437" w:rsidTr="0074134D">
        <w:tc>
          <w:tcPr>
            <w:tcW w:w="4428"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Уклон пандуса (соотношение)      </w:t>
            </w:r>
          </w:p>
        </w:tc>
        <w:tc>
          <w:tcPr>
            <w:tcW w:w="4428"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Высота подъема             </w:t>
            </w:r>
          </w:p>
        </w:tc>
      </w:tr>
      <w:tr w:rsidR="00326437" w:rsidRPr="00326437" w:rsidTr="0074134D">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От 1:8 до 1:10             </w:t>
            </w:r>
          </w:p>
        </w:tc>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75                   </w:t>
            </w:r>
          </w:p>
        </w:tc>
      </w:tr>
      <w:tr w:rsidR="00326437" w:rsidRPr="00326437" w:rsidTr="0074134D">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От 1:10,1 до 1:12           </w:t>
            </w:r>
          </w:p>
        </w:tc>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150                  </w:t>
            </w:r>
          </w:p>
        </w:tc>
      </w:tr>
      <w:tr w:rsidR="00326437" w:rsidRPr="00326437" w:rsidTr="0074134D">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От 1:12,1 до 1:15           </w:t>
            </w:r>
          </w:p>
        </w:tc>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600                  </w:t>
            </w:r>
          </w:p>
        </w:tc>
      </w:tr>
      <w:tr w:rsidR="00326437" w:rsidRPr="00326437" w:rsidTr="0074134D">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От 1:15,1 до 1:20           </w:t>
            </w:r>
          </w:p>
        </w:tc>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760                  </w:t>
            </w:r>
          </w:p>
        </w:tc>
      </w:tr>
    </w:tbl>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4.10. При повороте пандуса или его протяженности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4.11. 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w:t>
      </w:r>
      <w:proofErr w:type="gramStart"/>
      <w:r w:rsidRPr="00326437">
        <w:rPr>
          <w:rFonts w:ascii="Times New Roman" w:eastAsia="Calibri" w:hAnsi="Times New Roman" w:cs="Times New Roman"/>
          <w:sz w:val="28"/>
          <w:szCs w:val="28"/>
        </w:rPr>
        <w:t>Р</w:t>
      </w:r>
      <w:proofErr w:type="gramEnd"/>
      <w:r w:rsidRPr="00326437">
        <w:rPr>
          <w:rFonts w:ascii="Times New Roman" w:eastAsia="Calibri" w:hAnsi="Times New Roman" w:cs="Times New Roman"/>
          <w:sz w:val="28"/>
          <w:szCs w:val="28"/>
        </w:rPr>
        <w:t xml:space="preserve"> 51261-99. При ширине лестниц 2,5 м и более следует предусматривать разделительные поручни. Длина поручней должна быть </w:t>
      </w:r>
      <w:r w:rsidRPr="00326437">
        <w:rPr>
          <w:rFonts w:ascii="Times New Roman" w:eastAsia="Calibri" w:hAnsi="Times New Roman" w:cs="Times New Roman"/>
          <w:sz w:val="28"/>
          <w:szCs w:val="28"/>
        </w:rPr>
        <w:lastRenderedPageBreak/>
        <w:t>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4.12. При уклоне улиц свыше 60 промилле тротуары должны оборудоваться поручнями.</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E47C28">
      <w:pPr>
        <w:jc w:val="center"/>
        <w:rPr>
          <w:rFonts w:ascii="Times New Roman" w:eastAsia="Calibri" w:hAnsi="Times New Roman" w:cs="Times New Roman"/>
          <w:b/>
          <w:sz w:val="28"/>
          <w:szCs w:val="28"/>
        </w:rPr>
      </w:pPr>
      <w:bookmarkStart w:id="16" w:name="Par297"/>
      <w:bookmarkEnd w:id="16"/>
      <w:r w:rsidRPr="00326437">
        <w:rPr>
          <w:rFonts w:ascii="Times New Roman" w:eastAsia="Calibri" w:hAnsi="Times New Roman" w:cs="Times New Roman"/>
          <w:b/>
          <w:sz w:val="28"/>
          <w:szCs w:val="28"/>
        </w:rPr>
        <w:t>5. Освещение территорий населенных пунктов.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5.1. </w:t>
      </w:r>
      <w:proofErr w:type="gramStart"/>
      <w:r w:rsidRPr="00326437">
        <w:rPr>
          <w:rFonts w:ascii="Times New Roman" w:eastAsia="Calibri" w:hAnsi="Times New Roman" w:cs="Times New Roman"/>
          <w:sz w:val="28"/>
          <w:szCs w:val="28"/>
        </w:rPr>
        <w:t>Улицы, дороги, площади, набережные, мосты и пешеходные аллеи, общественные и рекреационные территории, территории жилых кварталов, микрорайонов, жилых дворов секционной и сблокированной застройки, территории промышленных и коммунальных предприятий, а также арки входов, номерные знаки жилых и общественных зданий, элементы сельской информации и витрины должны освещаться в темное время суток по расписанию, утвержденному органами местного самоуправления.</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5.2. На территории населенных пунктов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326437">
        <w:rPr>
          <w:rFonts w:ascii="Times New Roman" w:eastAsia="Calibri" w:hAnsi="Times New Roman" w:cs="Times New Roman"/>
          <w:sz w:val="28"/>
          <w:szCs w:val="28"/>
        </w:rPr>
        <w:t>светопланировочных</w:t>
      </w:r>
      <w:proofErr w:type="spellEnd"/>
      <w:r w:rsidRPr="00326437">
        <w:rPr>
          <w:rFonts w:ascii="Times New Roman" w:eastAsia="Calibri" w:hAnsi="Times New Roman" w:cs="Times New Roman"/>
          <w:sz w:val="28"/>
          <w:szCs w:val="28"/>
        </w:rPr>
        <w:t xml:space="preserve"> и </w:t>
      </w:r>
      <w:proofErr w:type="spellStart"/>
      <w:r w:rsidRPr="00326437">
        <w:rPr>
          <w:rFonts w:ascii="Times New Roman" w:eastAsia="Calibri" w:hAnsi="Times New Roman" w:cs="Times New Roman"/>
          <w:sz w:val="28"/>
          <w:szCs w:val="28"/>
        </w:rPr>
        <w:t>светокомпозиционных</w:t>
      </w:r>
      <w:proofErr w:type="spellEnd"/>
      <w:r w:rsidRPr="00326437">
        <w:rPr>
          <w:rFonts w:ascii="Times New Roman" w:eastAsia="Calibri" w:hAnsi="Times New Roman" w:cs="Times New Roman"/>
          <w:sz w:val="28"/>
          <w:szCs w:val="28"/>
        </w:rPr>
        <w:t xml:space="preserve"> задач, в </w:t>
      </w:r>
      <w:proofErr w:type="spellStart"/>
      <w:r w:rsidRPr="00326437">
        <w:rPr>
          <w:rFonts w:ascii="Times New Roman" w:eastAsia="Calibri" w:hAnsi="Times New Roman" w:cs="Times New Roman"/>
          <w:sz w:val="28"/>
          <w:szCs w:val="28"/>
        </w:rPr>
        <w:t>т.ч</w:t>
      </w:r>
      <w:proofErr w:type="spellEnd"/>
      <w:r w:rsidRPr="00326437">
        <w:rPr>
          <w:rFonts w:ascii="Times New Roman" w:eastAsia="Calibri" w:hAnsi="Times New Roman" w:cs="Times New Roman"/>
          <w:sz w:val="28"/>
          <w:szCs w:val="28"/>
        </w:rPr>
        <w:t xml:space="preserve">. светоцветового зонирования территорий населенного пункта и формирования системы </w:t>
      </w:r>
      <w:proofErr w:type="spellStart"/>
      <w:r w:rsidRPr="00326437">
        <w:rPr>
          <w:rFonts w:ascii="Times New Roman" w:eastAsia="Calibri" w:hAnsi="Times New Roman" w:cs="Times New Roman"/>
          <w:sz w:val="28"/>
          <w:szCs w:val="28"/>
        </w:rPr>
        <w:t>светопространственных</w:t>
      </w:r>
      <w:proofErr w:type="spellEnd"/>
      <w:r w:rsidRPr="00326437">
        <w:rPr>
          <w:rFonts w:ascii="Times New Roman" w:eastAsia="Calibri" w:hAnsi="Times New Roman" w:cs="Times New Roman"/>
          <w:sz w:val="28"/>
          <w:szCs w:val="28"/>
        </w:rPr>
        <w:t xml:space="preserve"> ансамблей.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5.3. Функциональное освещение (ФО) осуществляется стационарными установками освещения дорожных покрытий и простран</w:t>
      </w:r>
      <w:proofErr w:type="gramStart"/>
      <w:r w:rsidRPr="00326437">
        <w:rPr>
          <w:rFonts w:ascii="Times New Roman" w:eastAsia="Calibri" w:hAnsi="Times New Roman" w:cs="Times New Roman"/>
          <w:sz w:val="28"/>
          <w:szCs w:val="28"/>
        </w:rPr>
        <w:t>ств в тр</w:t>
      </w:r>
      <w:proofErr w:type="gramEnd"/>
      <w:r w:rsidRPr="00326437">
        <w:rPr>
          <w:rFonts w:ascii="Times New Roman" w:eastAsia="Calibri" w:hAnsi="Times New Roman" w:cs="Times New Roman"/>
          <w:sz w:val="28"/>
          <w:szCs w:val="28"/>
        </w:rPr>
        <w:t xml:space="preserve">анспортных и пешеходных зонах. Установки ФО подразделяются </w:t>
      </w:r>
      <w:proofErr w:type="gramStart"/>
      <w:r w:rsidRPr="00326437">
        <w:rPr>
          <w:rFonts w:ascii="Times New Roman" w:eastAsia="Calibri" w:hAnsi="Times New Roman" w:cs="Times New Roman"/>
          <w:sz w:val="28"/>
          <w:szCs w:val="28"/>
        </w:rPr>
        <w:t>на</w:t>
      </w:r>
      <w:proofErr w:type="gramEnd"/>
      <w:r w:rsidRPr="00326437">
        <w:rPr>
          <w:rFonts w:ascii="Times New Roman" w:eastAsia="Calibri" w:hAnsi="Times New Roman" w:cs="Times New Roman"/>
          <w:sz w:val="28"/>
          <w:szCs w:val="28"/>
        </w:rPr>
        <w:t xml:space="preserve"> обычные, </w:t>
      </w:r>
      <w:proofErr w:type="spellStart"/>
      <w:r w:rsidRPr="00326437">
        <w:rPr>
          <w:rFonts w:ascii="Times New Roman" w:eastAsia="Calibri" w:hAnsi="Times New Roman" w:cs="Times New Roman"/>
          <w:sz w:val="28"/>
          <w:szCs w:val="28"/>
        </w:rPr>
        <w:t>высокомачтовые</w:t>
      </w:r>
      <w:proofErr w:type="spellEnd"/>
      <w:r w:rsidRPr="00326437">
        <w:rPr>
          <w:rFonts w:ascii="Times New Roman" w:eastAsia="Calibri" w:hAnsi="Times New Roman" w:cs="Times New Roman"/>
          <w:sz w:val="28"/>
          <w:szCs w:val="28"/>
        </w:rPr>
        <w:t>, парапетные, газонные и встроенные.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5.4.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5.5. В </w:t>
      </w:r>
      <w:proofErr w:type="spellStart"/>
      <w:r w:rsidRPr="00326437">
        <w:rPr>
          <w:rFonts w:ascii="Times New Roman" w:eastAsia="Calibri" w:hAnsi="Times New Roman" w:cs="Times New Roman"/>
          <w:sz w:val="28"/>
          <w:szCs w:val="28"/>
        </w:rPr>
        <w:t>высокомачтовых</w:t>
      </w:r>
      <w:proofErr w:type="spellEnd"/>
      <w:r w:rsidRPr="00326437">
        <w:rPr>
          <w:rFonts w:ascii="Times New Roman" w:eastAsia="Calibri" w:hAnsi="Times New Roman" w:cs="Times New Roman"/>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рекомендуется использовать для освещения обширных пространств, транспортных развязок и магистралей.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5.6. В парапетных установках светильники встраиваются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5.7.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5.8. Светильники, встроенные в ступени, подпорные стенки, ограждения, цоколи зданий и сооружений, малые архитектурные формы, следует использовать для освещения пешеходных зон территорий общественного назначения.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5.9. Архитектурное освещение (АО) должно применяться для формирования художественно выразительной визуальной среды в вечернем населенном </w:t>
      </w:r>
      <w:r w:rsidRPr="00326437">
        <w:rPr>
          <w:rFonts w:ascii="Times New Roman" w:eastAsia="Calibri" w:hAnsi="Times New Roman" w:cs="Times New Roman"/>
          <w:sz w:val="28"/>
          <w:szCs w:val="28"/>
        </w:rPr>
        <w:lastRenderedPageBreak/>
        <w:t>пункте,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 по отдельным проектам.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5.10. К временным установкам АО относится праздничная иллюминация: световые гирлянды, сетки, контурные обтяжки, </w:t>
      </w:r>
      <w:proofErr w:type="spellStart"/>
      <w:r w:rsidRPr="00326437">
        <w:rPr>
          <w:rFonts w:ascii="Times New Roman" w:eastAsia="Calibri" w:hAnsi="Times New Roman" w:cs="Times New Roman"/>
          <w:sz w:val="28"/>
          <w:szCs w:val="28"/>
        </w:rPr>
        <w:t>светографические</w:t>
      </w:r>
      <w:proofErr w:type="spellEnd"/>
      <w:r w:rsidRPr="00326437">
        <w:rPr>
          <w:rFonts w:ascii="Times New Roman" w:eastAsia="Calibri"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326437">
        <w:rPr>
          <w:rFonts w:ascii="Times New Roman" w:eastAsia="Calibri" w:hAnsi="Times New Roman" w:cs="Times New Roman"/>
          <w:sz w:val="28"/>
          <w:szCs w:val="28"/>
        </w:rPr>
        <w:t>световодов</w:t>
      </w:r>
      <w:proofErr w:type="spellEnd"/>
      <w:r w:rsidRPr="00326437">
        <w:rPr>
          <w:rFonts w:ascii="Times New Roman" w:eastAsia="Calibri" w:hAnsi="Times New Roman" w:cs="Times New Roman"/>
          <w:sz w:val="28"/>
          <w:szCs w:val="28"/>
        </w:rPr>
        <w:t>, световые проекции, лазерные рисунки и т.п.</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5.11.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5.12. Световая информация,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w:t>
      </w:r>
      <w:proofErr w:type="spellStart"/>
      <w:r w:rsidRPr="00326437">
        <w:rPr>
          <w:rFonts w:ascii="Times New Roman" w:eastAsia="Calibri" w:hAnsi="Times New Roman" w:cs="Times New Roman"/>
          <w:sz w:val="28"/>
          <w:szCs w:val="28"/>
        </w:rPr>
        <w:t>светокомпозиционных</w:t>
      </w:r>
      <w:proofErr w:type="spellEnd"/>
      <w:r w:rsidRPr="00326437">
        <w:rPr>
          <w:rFonts w:ascii="Times New Roman" w:eastAsia="Calibri" w:hAnsi="Times New Roman" w:cs="Times New Roman"/>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5.13. Схема (программа) освещения может разрабатываться в составе схемы комплексного благоустройства территории либо в виде отдельного документа.</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E47C28">
      <w:pPr>
        <w:jc w:val="center"/>
        <w:rPr>
          <w:rFonts w:ascii="Times New Roman" w:eastAsia="Calibri" w:hAnsi="Times New Roman" w:cs="Times New Roman"/>
          <w:b/>
          <w:sz w:val="28"/>
          <w:szCs w:val="28"/>
        </w:rPr>
      </w:pPr>
      <w:bookmarkStart w:id="17" w:name="Par313"/>
      <w:bookmarkEnd w:id="17"/>
      <w:r w:rsidRPr="00326437">
        <w:rPr>
          <w:rFonts w:ascii="Times New Roman" w:eastAsia="Calibri" w:hAnsi="Times New Roman" w:cs="Times New Roman"/>
          <w:b/>
          <w:sz w:val="28"/>
          <w:szCs w:val="28"/>
        </w:rPr>
        <w:t>6. Ограждения.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6.1. </w:t>
      </w:r>
      <w:proofErr w:type="gramStart"/>
      <w:r w:rsidRPr="00326437">
        <w:rPr>
          <w:rFonts w:ascii="Times New Roman" w:eastAsia="Calibri" w:hAnsi="Times New Roman" w:cs="Times New Roman"/>
          <w:sz w:val="28"/>
          <w:szCs w:val="28"/>
        </w:rPr>
        <w:t xml:space="preserve">В целях благоустройства на территории населенных пунктов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в </w:t>
      </w:r>
      <w:proofErr w:type="spellStart"/>
      <w:r w:rsidRPr="00326437">
        <w:rPr>
          <w:rFonts w:ascii="Times New Roman" w:eastAsia="Calibri" w:hAnsi="Times New Roman" w:cs="Times New Roman"/>
          <w:sz w:val="28"/>
          <w:szCs w:val="28"/>
        </w:rPr>
        <w:t>т.ч</w:t>
      </w:r>
      <w:proofErr w:type="spellEnd"/>
      <w:r w:rsidRPr="00326437">
        <w:rPr>
          <w:rFonts w:ascii="Times New Roman" w:eastAsia="Calibri" w:hAnsi="Times New Roman" w:cs="Times New Roman"/>
          <w:sz w:val="28"/>
          <w:szCs w:val="28"/>
        </w:rPr>
        <w:t>. передвижные).</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6.2. Проектирование ограждений следует производить в зависимости от их местоположения и назначения.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6.3. На территории общественных центров населенных пунктов, </w:t>
      </w:r>
      <w:proofErr w:type="spellStart"/>
      <w:r w:rsidRPr="00326437">
        <w:rPr>
          <w:rFonts w:ascii="Times New Roman" w:eastAsia="Calibri" w:hAnsi="Times New Roman" w:cs="Times New Roman"/>
          <w:sz w:val="28"/>
          <w:szCs w:val="28"/>
        </w:rPr>
        <w:t>примагистральных</w:t>
      </w:r>
      <w:proofErr w:type="spellEnd"/>
      <w:r w:rsidRPr="00326437">
        <w:rPr>
          <w:rFonts w:ascii="Times New Roman" w:eastAsia="Calibri" w:hAnsi="Times New Roman" w:cs="Times New Roman"/>
          <w:sz w:val="28"/>
          <w:szCs w:val="28"/>
        </w:rPr>
        <w:t xml:space="preserve"> общественных зон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преимущественно, по индивидуальным проектным разработкам.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6.4. Ограждение территорий объектов культурного наследия следует выполнять в соответствии с регламентами, установленными для данных территорий.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6.5.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6.6. 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326437">
        <w:rPr>
          <w:rFonts w:ascii="Times New Roman" w:eastAsia="Calibri" w:hAnsi="Times New Roman" w:cs="Times New Roman"/>
          <w:sz w:val="28"/>
          <w:szCs w:val="28"/>
        </w:rPr>
        <w:t>вытаптывания</w:t>
      </w:r>
      <w:proofErr w:type="spellEnd"/>
      <w:r w:rsidRPr="00326437">
        <w:rPr>
          <w:rFonts w:ascii="Times New Roman" w:eastAsia="Calibri" w:hAnsi="Times New Roman" w:cs="Times New Roman"/>
          <w:sz w:val="28"/>
          <w:szCs w:val="28"/>
        </w:rPr>
        <w:t xml:space="preserve"> троп через газон. Ограждения следует размещать на территории газона с отступом от границы примыкания порядка 0,2 - 0,3 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6.7.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6.8.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E47C28">
      <w:pPr>
        <w:jc w:val="center"/>
        <w:rPr>
          <w:rFonts w:ascii="Times New Roman" w:eastAsia="Calibri" w:hAnsi="Times New Roman" w:cs="Times New Roman"/>
          <w:b/>
          <w:sz w:val="28"/>
          <w:szCs w:val="28"/>
        </w:rPr>
      </w:pPr>
      <w:bookmarkStart w:id="18" w:name="Par324"/>
      <w:bookmarkEnd w:id="18"/>
      <w:r w:rsidRPr="00326437">
        <w:rPr>
          <w:rFonts w:ascii="Times New Roman" w:eastAsia="Calibri" w:hAnsi="Times New Roman" w:cs="Times New Roman"/>
          <w:b/>
          <w:sz w:val="28"/>
          <w:szCs w:val="28"/>
        </w:rPr>
        <w:t>7. Малые архитектурные формы.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7.1. </w:t>
      </w:r>
      <w:proofErr w:type="gramStart"/>
      <w:r w:rsidRPr="00326437">
        <w:rPr>
          <w:rFonts w:ascii="Times New Roman" w:eastAsia="Calibri" w:hAnsi="Times New Roman" w:cs="Times New Roman"/>
          <w:sz w:val="28"/>
          <w:szCs w:val="28"/>
        </w:rPr>
        <w:t xml:space="preserve">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w:t>
      </w:r>
      <w:proofErr w:type="spellStart"/>
      <w:r w:rsidRPr="00326437">
        <w:rPr>
          <w:rFonts w:ascii="Times New Roman" w:eastAsia="Calibri" w:hAnsi="Times New Roman" w:cs="Times New Roman"/>
          <w:sz w:val="28"/>
          <w:szCs w:val="28"/>
        </w:rPr>
        <w:t>перголами</w:t>
      </w:r>
      <w:proofErr w:type="spellEnd"/>
      <w:r w:rsidRPr="00326437">
        <w:rPr>
          <w:rFonts w:ascii="Times New Roman" w:eastAsia="Calibri" w:hAnsi="Times New Roman" w:cs="Times New Roman"/>
          <w:sz w:val="28"/>
          <w:szCs w:val="28"/>
        </w:rPr>
        <w:t>, цветочницами, скамьями, урнами, плескательными и декоративными бассейнами, фонтанами, устройствами для игр детей, отдыха взрослого населения, газетными стендами, оградами, павильонами для ожидания автотранспорта.</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7.2. 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7.3. Малые архитектурные формы для территорий общественной застройки, площадей, улиц, скверов и парков, набережных и бульваров изготавливаются, как правило, по </w:t>
      </w:r>
      <w:proofErr w:type="gramStart"/>
      <w:r w:rsidRPr="00326437">
        <w:rPr>
          <w:rFonts w:ascii="Times New Roman" w:eastAsia="Calibri" w:hAnsi="Times New Roman" w:cs="Times New Roman"/>
          <w:sz w:val="28"/>
          <w:szCs w:val="28"/>
        </w:rPr>
        <w:t>индивидуальным проектам</w:t>
      </w:r>
      <w:proofErr w:type="gramEnd"/>
      <w:r w:rsidRPr="00326437">
        <w:rPr>
          <w:rFonts w:ascii="Times New Roman" w:eastAsia="Calibri" w:hAnsi="Times New Roman" w:cs="Times New Roman"/>
          <w:sz w:val="28"/>
          <w:szCs w:val="28"/>
        </w:rPr>
        <w:t>.</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7.4. Проектирование,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проектно-сметной документацией.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Проектирование, изготовление и установка малых архитектурных форм в условиях сложившейся застройки осуществляется органами жилищно-коммунального хозяйства или правообладателями земельных участков.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7.5. Проектирование, изготовление и установка малых архитектурных форм осуществляется правообладателями земельных участков; архитектурное и цветовое решение согласовывается с уполномоченными органами в сфере градостроительства.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7.6. 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7.7. 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7.8. Организации и предприятия, юридические и физические лица - владельцы малых архитектурных форм обязаны по мотивированному требованию уполномоченных органов в сфере градостроительства за свой счет осуществлять их замену, ремонт и покраску.</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7.9. Для оформления мобильного и вертикального озеленения применяются следующие виды устройств: трельяжи, шпалеры, </w:t>
      </w:r>
      <w:proofErr w:type="spellStart"/>
      <w:r w:rsidRPr="00326437">
        <w:rPr>
          <w:rFonts w:ascii="Times New Roman" w:eastAsia="Calibri" w:hAnsi="Times New Roman" w:cs="Times New Roman"/>
          <w:sz w:val="28"/>
          <w:szCs w:val="28"/>
        </w:rPr>
        <w:t>перголы</w:t>
      </w:r>
      <w:proofErr w:type="spellEnd"/>
      <w:r w:rsidRPr="00326437">
        <w:rPr>
          <w:rFonts w:ascii="Times New Roman" w:eastAsia="Calibri" w:hAnsi="Times New Roman" w:cs="Times New Roman"/>
          <w:sz w:val="28"/>
          <w:szCs w:val="28"/>
        </w:rPr>
        <w:t>, цветочницы, вазоны.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326437" w:rsidRPr="00326437" w:rsidRDefault="00326437" w:rsidP="0074134D">
      <w:pPr>
        <w:jc w:val="both"/>
        <w:rPr>
          <w:rFonts w:ascii="Times New Roman" w:eastAsia="Calibri" w:hAnsi="Times New Roman" w:cs="Times New Roman"/>
          <w:sz w:val="28"/>
          <w:szCs w:val="28"/>
        </w:rPr>
      </w:pPr>
      <w:proofErr w:type="spellStart"/>
      <w:r w:rsidRPr="00326437">
        <w:rPr>
          <w:rFonts w:ascii="Times New Roman" w:eastAsia="Calibri" w:hAnsi="Times New Roman" w:cs="Times New Roman"/>
          <w:sz w:val="28"/>
          <w:szCs w:val="28"/>
        </w:rPr>
        <w:t>Пергола</w:t>
      </w:r>
      <w:proofErr w:type="spellEnd"/>
      <w:r w:rsidRPr="00326437">
        <w:rPr>
          <w:rFonts w:ascii="Times New Roman" w:eastAsia="Calibri" w:hAnsi="Times New Roman" w:cs="Times New Roman"/>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Цветочницы, вазоны - небольшие емкости с растительным грунтом, в которые высаживаются цветочные растения.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7.10. К водным устройствам относятся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7.11. Питьевые фонтанчики могут быть типовыми либо выполненными по специально разработанному проекту, их следует размещать в зонах отдыха и рекомендуется на спортивных площадках. Место размещения питьевого фонтанчика и подход к нему должны быть оборудованы твердым видом покрытия, высота фонтанчика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7.12. Родники на территории населенного пункта при соответствии качества воды требованиям </w:t>
      </w:r>
      <w:hyperlink r:id="rId11" w:history="1">
        <w:r w:rsidRPr="00326437">
          <w:rPr>
            <w:rFonts w:ascii="Times New Roman" w:eastAsia="Calibri" w:hAnsi="Times New Roman" w:cs="Times New Roman"/>
            <w:sz w:val="28"/>
            <w:szCs w:val="28"/>
            <w:u w:val="single"/>
          </w:rPr>
          <w:t>СанПиН 2.1.4.1074-01</w:t>
        </w:r>
      </w:hyperlink>
      <w:r w:rsidRPr="00326437">
        <w:rPr>
          <w:rFonts w:ascii="Times New Roman" w:eastAsia="Calibri" w:hAnsi="Times New Roman" w:cs="Times New Roman"/>
          <w:sz w:val="28"/>
          <w:szCs w:val="28"/>
        </w:rPr>
        <w:t xml:space="preserve">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7.13.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Рекомендуется использование приемов цветового и светового оформления.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7.14.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w:t>
      </w:r>
      <w:r w:rsidRPr="00326437">
        <w:rPr>
          <w:rFonts w:ascii="Times New Roman" w:eastAsia="Calibri" w:hAnsi="Times New Roman" w:cs="Times New Roman"/>
          <w:sz w:val="28"/>
          <w:szCs w:val="28"/>
        </w:rPr>
        <w:lastRenderedPageBreak/>
        <w:t>наличии фундамента скамьи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7.15.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7.16. Уличное коммунально-бытовое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являются: </w:t>
      </w:r>
      <w:proofErr w:type="spellStart"/>
      <w:r w:rsidRPr="00326437">
        <w:rPr>
          <w:rFonts w:ascii="Times New Roman" w:eastAsia="Calibri" w:hAnsi="Times New Roman" w:cs="Times New Roman"/>
          <w:sz w:val="28"/>
          <w:szCs w:val="28"/>
        </w:rPr>
        <w:t>экологичность</w:t>
      </w:r>
      <w:proofErr w:type="spellEnd"/>
      <w:r w:rsidRPr="00326437">
        <w:rPr>
          <w:rFonts w:ascii="Times New Roman" w:eastAsia="Calibri"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7.17. Для сбора бытового мусора на улицах, площадях, объектах рекреации следует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roofErr w:type="gramStart"/>
      <w:r w:rsidRPr="00326437">
        <w:rPr>
          <w:rFonts w:ascii="Times New Roman" w:eastAsia="Calibri" w:hAnsi="Times New Roman" w:cs="Times New Roman"/>
          <w:sz w:val="28"/>
          <w:szCs w:val="28"/>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центра населенного пункта - не более 60 м, других территорий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326437">
        <w:rPr>
          <w:rFonts w:ascii="Times New Roman" w:eastAsia="Calibri" w:hAnsi="Times New Roman" w:cs="Times New Roman"/>
          <w:sz w:val="28"/>
          <w:szCs w:val="28"/>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7.18.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шкафы телефонной связи и т.п.).</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7.19. 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7.20.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крышки люков смотровых колодцев, расположенных на территории пешеходных коммуникаций (в </w:t>
      </w:r>
      <w:proofErr w:type="spellStart"/>
      <w:r w:rsidRPr="00326437">
        <w:rPr>
          <w:rFonts w:ascii="Times New Roman" w:eastAsia="Calibri" w:hAnsi="Times New Roman" w:cs="Times New Roman"/>
          <w:sz w:val="28"/>
          <w:szCs w:val="28"/>
        </w:rPr>
        <w:t>т.ч</w:t>
      </w:r>
      <w:proofErr w:type="spellEnd"/>
      <w:r w:rsidRPr="00326437">
        <w:rPr>
          <w:rFonts w:ascii="Times New Roman" w:eastAsia="Calibri" w:hAnsi="Times New Roman" w:cs="Times New Roman"/>
          <w:sz w:val="28"/>
          <w:szCs w:val="28"/>
        </w:rPr>
        <w:t xml:space="preserve">. уличных переходов), следует проектировать, как правило, в одном уровне с покрытием прилегающей поверхности, в случае перепада отметок он не должен превышать 20 мм, а </w:t>
      </w:r>
      <w:r w:rsidRPr="00326437">
        <w:rPr>
          <w:rFonts w:ascii="Times New Roman" w:eastAsia="Calibri" w:hAnsi="Times New Roman" w:cs="Times New Roman"/>
          <w:sz w:val="28"/>
          <w:szCs w:val="28"/>
        </w:rPr>
        <w:lastRenderedPageBreak/>
        <w:t>зазоры между краем люка и покрытием тротуара должны быть не более 15 мм.</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E47C28">
      <w:pPr>
        <w:jc w:val="center"/>
        <w:rPr>
          <w:rFonts w:ascii="Times New Roman" w:eastAsia="Calibri" w:hAnsi="Times New Roman" w:cs="Times New Roman"/>
          <w:b/>
          <w:sz w:val="28"/>
          <w:szCs w:val="28"/>
        </w:rPr>
      </w:pPr>
      <w:bookmarkStart w:id="19" w:name="Par355"/>
      <w:bookmarkEnd w:id="19"/>
      <w:r w:rsidRPr="00326437">
        <w:rPr>
          <w:rFonts w:ascii="Times New Roman" w:eastAsia="Calibri" w:hAnsi="Times New Roman" w:cs="Times New Roman"/>
          <w:b/>
          <w:sz w:val="28"/>
          <w:szCs w:val="28"/>
        </w:rPr>
        <w:t>8. Площадки, игровое и спортивное оборудование.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8.1. На территории населенных пунктов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8.2. Детские площадки предназначены для игр и активного отдыха детей разных возрастов: </w:t>
      </w:r>
      <w:proofErr w:type="spellStart"/>
      <w:r w:rsidRPr="00326437">
        <w:rPr>
          <w:rFonts w:ascii="Times New Roman" w:eastAsia="Calibri" w:hAnsi="Times New Roman" w:cs="Times New Roman"/>
          <w:sz w:val="28"/>
          <w:szCs w:val="28"/>
        </w:rPr>
        <w:t>преддошкольного</w:t>
      </w:r>
      <w:proofErr w:type="spellEnd"/>
      <w:r w:rsidRPr="00326437">
        <w:rPr>
          <w:rFonts w:ascii="Times New Roman" w:eastAsia="Calibri" w:hAnsi="Times New Roman" w:cs="Times New Roman"/>
          <w:sz w:val="28"/>
          <w:szCs w:val="28"/>
        </w:rPr>
        <w:t xml:space="preserve"> -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326437">
        <w:rPr>
          <w:rFonts w:ascii="Times New Roman" w:eastAsia="Calibri" w:hAnsi="Times New Roman" w:cs="Times New Roman"/>
          <w:sz w:val="28"/>
          <w:szCs w:val="28"/>
        </w:rPr>
        <w:t>микроскалодромы</w:t>
      </w:r>
      <w:proofErr w:type="spellEnd"/>
      <w:r w:rsidRPr="00326437">
        <w:rPr>
          <w:rFonts w:ascii="Times New Roman" w:eastAsia="Calibri" w:hAnsi="Times New Roman" w:cs="Times New Roman"/>
          <w:sz w:val="28"/>
          <w:szCs w:val="28"/>
        </w:rPr>
        <w:t>, велодромы и т.п.) и оборудование специальных мест для катания на самокатах, роликовых досках и коньках.</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8.3. </w:t>
      </w:r>
      <w:proofErr w:type="gramStart"/>
      <w:r w:rsidRPr="00326437">
        <w:rPr>
          <w:rFonts w:ascii="Times New Roman" w:eastAsia="Calibri" w:hAnsi="Times New Roman" w:cs="Times New Roman"/>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дошкольного и </w:t>
      </w:r>
      <w:proofErr w:type="spellStart"/>
      <w:r w:rsidRPr="00326437">
        <w:rPr>
          <w:rFonts w:ascii="Times New Roman" w:eastAsia="Calibri" w:hAnsi="Times New Roman" w:cs="Times New Roman"/>
          <w:sz w:val="28"/>
          <w:szCs w:val="28"/>
        </w:rPr>
        <w:t>преддошкольного</w:t>
      </w:r>
      <w:proofErr w:type="spellEnd"/>
      <w:r w:rsidRPr="00326437">
        <w:rPr>
          <w:rFonts w:ascii="Times New Roman" w:eastAsia="Calibri" w:hAnsi="Times New Roman" w:cs="Times New Roman"/>
          <w:sz w:val="28"/>
          <w:szCs w:val="28"/>
        </w:rPr>
        <w:t xml:space="preserve"> возраста следует размещать на участке жилой застройки, площадки младшего и среднего школьного возраста</w:t>
      </w:r>
      <w:proofErr w:type="gramEnd"/>
      <w:r w:rsidRPr="00326437">
        <w:rPr>
          <w:rFonts w:ascii="Times New Roman" w:eastAsia="Calibri" w:hAnsi="Times New Roman" w:cs="Times New Roman"/>
          <w:sz w:val="28"/>
          <w:szCs w:val="28"/>
        </w:rPr>
        <w:t>,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8.4. Площадки для игр детей на территориях жилого назначения проектируются из нормативного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8.5. Оптимальный размер игровых площадок для детей дошкольного возраста - 70 - 150 кв. м, школьного возраста - 100 - 300 кв. м, комплексных игровых площадок - 900 - 1600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8.6.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населенного пункта или в составе застройки.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8.7. Игровое и спортивное оборудование на территории населенных пунктов представлено игровыми, физкультурно-оздоровительными устройствами, сооружениями и (или) их комплексами. При выборе состава и размещении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hyperlink r:id="rId12" w:anchor="Par367" w:history="1">
        <w:r w:rsidRPr="00326437">
          <w:rPr>
            <w:rFonts w:ascii="Times New Roman" w:eastAsia="Calibri" w:hAnsi="Times New Roman" w:cs="Times New Roman"/>
            <w:sz w:val="28"/>
            <w:szCs w:val="28"/>
            <w:u w:val="single"/>
          </w:rPr>
          <w:t>(таблица 5)</w:t>
        </w:r>
      </w:hyperlink>
      <w:r w:rsidRPr="00326437">
        <w:rPr>
          <w:rFonts w:ascii="Times New Roman" w:eastAsia="Calibri" w:hAnsi="Times New Roman" w:cs="Times New Roman"/>
          <w:sz w:val="28"/>
          <w:szCs w:val="28"/>
        </w:rPr>
        <w:t>.</w:t>
      </w:r>
    </w:p>
    <w:p w:rsidR="00326437" w:rsidRPr="00326437" w:rsidRDefault="00326437" w:rsidP="0074134D">
      <w:pPr>
        <w:jc w:val="both"/>
        <w:rPr>
          <w:rFonts w:ascii="Times New Roman" w:eastAsia="Calibri" w:hAnsi="Times New Roman" w:cs="Times New Roman"/>
          <w:sz w:val="28"/>
          <w:szCs w:val="28"/>
        </w:rPr>
      </w:pPr>
      <w:bookmarkStart w:id="20" w:name="Par365"/>
      <w:bookmarkEnd w:id="20"/>
    </w:p>
    <w:p w:rsidR="00326437" w:rsidRPr="00326437" w:rsidRDefault="00326437" w:rsidP="00E47C28">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Таблица 5</w:t>
      </w:r>
    </w:p>
    <w:p w:rsidR="00326437" w:rsidRPr="00326437" w:rsidRDefault="00326437" w:rsidP="00E47C28">
      <w:pPr>
        <w:jc w:val="center"/>
        <w:rPr>
          <w:rFonts w:ascii="Times New Roman" w:eastAsia="Calibri" w:hAnsi="Times New Roman" w:cs="Times New Roman"/>
          <w:sz w:val="28"/>
          <w:szCs w:val="28"/>
        </w:rPr>
      </w:pPr>
      <w:bookmarkStart w:id="21" w:name="Par367"/>
      <w:bookmarkEnd w:id="21"/>
      <w:r w:rsidRPr="00326437">
        <w:rPr>
          <w:rFonts w:ascii="Times New Roman" w:eastAsia="Calibri" w:hAnsi="Times New Roman" w:cs="Times New Roman"/>
          <w:sz w:val="28"/>
          <w:szCs w:val="28"/>
        </w:rPr>
        <w:t>Состав игрового и спортивного оборудования</w:t>
      </w:r>
    </w:p>
    <w:p w:rsidR="00326437" w:rsidRPr="00326437" w:rsidRDefault="00326437" w:rsidP="00E47C28">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в зависимости от возраста детей</w:t>
      </w:r>
    </w:p>
    <w:tbl>
      <w:tblPr>
        <w:tblW w:w="9720" w:type="dxa"/>
        <w:tblInd w:w="75" w:type="dxa"/>
        <w:tblLayout w:type="fixed"/>
        <w:tblCellMar>
          <w:left w:w="75" w:type="dxa"/>
          <w:right w:w="75" w:type="dxa"/>
        </w:tblCellMar>
        <w:tblLook w:val="04A0" w:firstRow="1" w:lastRow="0" w:firstColumn="1" w:lastColumn="0" w:noHBand="0" w:noVBand="1"/>
      </w:tblPr>
      <w:tblGrid>
        <w:gridCol w:w="2400"/>
        <w:gridCol w:w="2640"/>
        <w:gridCol w:w="4680"/>
      </w:tblGrid>
      <w:tr w:rsidR="00326437" w:rsidRPr="00326437" w:rsidTr="0074134D">
        <w:trPr>
          <w:trHeight w:val="400"/>
        </w:trPr>
        <w:tc>
          <w:tcPr>
            <w:tcW w:w="2400"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Возраст      </w:t>
            </w:r>
          </w:p>
        </w:tc>
        <w:tc>
          <w:tcPr>
            <w:tcW w:w="2640"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Назначение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оборудования    </w:t>
            </w:r>
          </w:p>
        </w:tc>
        <w:tc>
          <w:tcPr>
            <w:tcW w:w="4680"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Рекомендуемое игровое и физкультурное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оборудование             </w:t>
            </w:r>
          </w:p>
        </w:tc>
      </w:tr>
      <w:tr w:rsidR="00326437" w:rsidRPr="00326437" w:rsidTr="0074134D">
        <w:trPr>
          <w:trHeight w:val="1200"/>
        </w:trPr>
        <w:tc>
          <w:tcPr>
            <w:tcW w:w="2400" w:type="dxa"/>
            <w:vMerge w:val="restart"/>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Дети              </w:t>
            </w:r>
          </w:p>
          <w:p w:rsidR="00326437" w:rsidRPr="00326437" w:rsidRDefault="00326437" w:rsidP="0074134D">
            <w:pPr>
              <w:jc w:val="both"/>
              <w:rPr>
                <w:rFonts w:ascii="Times New Roman" w:eastAsia="Calibri" w:hAnsi="Times New Roman" w:cs="Times New Roman"/>
                <w:sz w:val="28"/>
                <w:szCs w:val="28"/>
              </w:rPr>
            </w:pPr>
            <w:proofErr w:type="spellStart"/>
            <w:r w:rsidRPr="00326437">
              <w:rPr>
                <w:rFonts w:ascii="Times New Roman" w:eastAsia="Calibri" w:hAnsi="Times New Roman" w:cs="Times New Roman"/>
                <w:sz w:val="28"/>
                <w:szCs w:val="28"/>
              </w:rPr>
              <w:t>преддошкольного</w:t>
            </w:r>
            <w:proofErr w:type="spellEnd"/>
            <w:r w:rsidRPr="00326437">
              <w:rPr>
                <w:rFonts w:ascii="Times New Roman" w:eastAsia="Calibri" w:hAnsi="Times New Roman" w:cs="Times New Roman"/>
                <w:sz w:val="28"/>
                <w:szCs w:val="28"/>
              </w:rPr>
              <w:t xml:space="preserve">   </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возраста  (1  -  3</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года)             </w:t>
            </w:r>
          </w:p>
        </w:tc>
        <w:tc>
          <w:tcPr>
            <w:tcW w:w="26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а)  для  тихих  игр,</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тренировки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усидчивости,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терпения,   развития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фантазии            </w:t>
            </w:r>
          </w:p>
        </w:tc>
        <w:tc>
          <w:tcPr>
            <w:tcW w:w="46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песочницы                          </w:t>
            </w:r>
          </w:p>
        </w:tc>
      </w:tr>
      <w:tr w:rsidR="00326437" w:rsidRPr="00326437" w:rsidTr="0074134D">
        <w:trPr>
          <w:trHeight w:val="3000"/>
        </w:trPr>
        <w:tc>
          <w:tcPr>
            <w:tcW w:w="2400" w:type="dxa"/>
            <w:vMerge/>
            <w:tcBorders>
              <w:top w:val="nil"/>
              <w:left w:val="single" w:sz="8" w:space="0" w:color="auto"/>
              <w:bottom w:val="single" w:sz="8" w:space="0" w:color="auto"/>
              <w:right w:val="single" w:sz="8" w:space="0" w:color="auto"/>
            </w:tcBorders>
            <w:vAlign w:val="center"/>
            <w:hideMark/>
          </w:tcPr>
          <w:p w:rsidR="00326437" w:rsidRPr="00326437" w:rsidRDefault="00326437" w:rsidP="0074134D">
            <w:pPr>
              <w:jc w:val="both"/>
              <w:rPr>
                <w:rFonts w:ascii="Times New Roman" w:eastAsia="Calibri" w:hAnsi="Times New Roman" w:cs="Times New Roman"/>
                <w:sz w:val="28"/>
                <w:szCs w:val="28"/>
              </w:rPr>
            </w:pPr>
          </w:p>
        </w:tc>
        <w:tc>
          <w:tcPr>
            <w:tcW w:w="26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б)  для   тренировки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лазания,     ходьбы,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перешагивания,      </w:t>
            </w:r>
          </w:p>
          <w:p w:rsidR="00326437" w:rsidRPr="00326437" w:rsidRDefault="00326437" w:rsidP="0074134D">
            <w:pPr>
              <w:jc w:val="both"/>
              <w:rPr>
                <w:rFonts w:ascii="Times New Roman" w:eastAsia="Calibri" w:hAnsi="Times New Roman" w:cs="Times New Roman"/>
                <w:sz w:val="28"/>
                <w:szCs w:val="28"/>
              </w:rPr>
            </w:pPr>
            <w:proofErr w:type="spellStart"/>
            <w:r w:rsidRPr="00326437">
              <w:rPr>
                <w:rFonts w:ascii="Times New Roman" w:eastAsia="Calibri" w:hAnsi="Times New Roman" w:cs="Times New Roman"/>
                <w:sz w:val="28"/>
                <w:szCs w:val="28"/>
              </w:rPr>
              <w:t>подлезания</w:t>
            </w:r>
            <w:proofErr w:type="spellEnd"/>
            <w:r w:rsidRPr="00326437">
              <w:rPr>
                <w:rFonts w:ascii="Times New Roman" w:eastAsia="Calibri" w:hAnsi="Times New Roman" w:cs="Times New Roman"/>
                <w:sz w:val="28"/>
                <w:szCs w:val="28"/>
              </w:rPr>
              <w:t xml:space="preserve">,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равновесия          </w:t>
            </w:r>
          </w:p>
        </w:tc>
        <w:tc>
          <w:tcPr>
            <w:tcW w:w="46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домики,  пирамиды,  гимнастические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стенки, бумы, бревна, горки;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кубы деревянные 20 x 40 x 15 см;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доски шириной 15, 20, 25 см, длиной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150, 200 и 250 см;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доска  деревянная  -  один   конец</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приподнят на высоту 10 - 15 см;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горка с  поручнями,  ступеньками  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центральной площадкой,  длина  -  240</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см,  высота  -  48 см (в  центральной</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части), ширина ступеньки - 70 см;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лестница-стремянка,     высота  100</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или   150   см,   расстояние    </w:t>
            </w:r>
            <w:proofErr w:type="gramStart"/>
            <w:r w:rsidRPr="00326437">
              <w:rPr>
                <w:rFonts w:ascii="Times New Roman" w:eastAsia="Calibri" w:hAnsi="Times New Roman" w:cs="Times New Roman"/>
                <w:sz w:val="28"/>
                <w:szCs w:val="28"/>
              </w:rPr>
              <w:t>между</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перекладинами - 10 и 15 см           </w:t>
            </w:r>
          </w:p>
        </w:tc>
      </w:tr>
      <w:tr w:rsidR="00326437" w:rsidRPr="00326437" w:rsidTr="0074134D">
        <w:trPr>
          <w:trHeight w:val="2000"/>
        </w:trPr>
        <w:tc>
          <w:tcPr>
            <w:tcW w:w="2400" w:type="dxa"/>
            <w:vMerge/>
            <w:tcBorders>
              <w:top w:val="nil"/>
              <w:left w:val="single" w:sz="8" w:space="0" w:color="auto"/>
              <w:bottom w:val="single" w:sz="8" w:space="0" w:color="auto"/>
              <w:right w:val="single" w:sz="8" w:space="0" w:color="auto"/>
            </w:tcBorders>
            <w:vAlign w:val="center"/>
            <w:hideMark/>
          </w:tcPr>
          <w:p w:rsidR="00326437" w:rsidRPr="00326437" w:rsidRDefault="00326437" w:rsidP="0074134D">
            <w:pPr>
              <w:jc w:val="both"/>
              <w:rPr>
                <w:rFonts w:ascii="Times New Roman" w:eastAsia="Calibri" w:hAnsi="Times New Roman" w:cs="Times New Roman"/>
                <w:sz w:val="28"/>
                <w:szCs w:val="28"/>
              </w:rPr>
            </w:pPr>
          </w:p>
        </w:tc>
        <w:tc>
          <w:tcPr>
            <w:tcW w:w="26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в)  для   тренировки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вестибулярного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аппарата, укрепления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мышечной     системы</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(мышц спины,  живота</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и              ног),</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совершенствования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чувства  равновесия,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ритма,  ориентировки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в пространстве      </w:t>
            </w:r>
          </w:p>
        </w:tc>
        <w:tc>
          <w:tcPr>
            <w:tcW w:w="46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качели и качалки                   </w:t>
            </w:r>
          </w:p>
        </w:tc>
      </w:tr>
      <w:tr w:rsidR="00326437" w:rsidRPr="00326437" w:rsidTr="0074134D">
        <w:trPr>
          <w:trHeight w:val="1600"/>
        </w:trPr>
        <w:tc>
          <w:tcPr>
            <w:tcW w:w="2400" w:type="dxa"/>
            <w:vMerge w:val="restart"/>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 xml:space="preserve">Дети   </w:t>
            </w:r>
            <w:proofErr w:type="gramStart"/>
            <w:r w:rsidRPr="00326437">
              <w:rPr>
                <w:rFonts w:ascii="Times New Roman" w:eastAsia="Calibri" w:hAnsi="Times New Roman" w:cs="Times New Roman"/>
                <w:sz w:val="28"/>
                <w:szCs w:val="28"/>
              </w:rPr>
              <w:t>дошкольного</w:t>
            </w:r>
            <w:proofErr w:type="gramEnd"/>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возраста  (3  -  7</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лет)              </w:t>
            </w:r>
          </w:p>
        </w:tc>
        <w:tc>
          <w:tcPr>
            <w:tcW w:w="26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а)  для  обучения  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совершенствования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лазания             </w:t>
            </w:r>
          </w:p>
        </w:tc>
        <w:tc>
          <w:tcPr>
            <w:tcW w:w="46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пирамиды   с   </w:t>
            </w:r>
            <w:proofErr w:type="gramStart"/>
            <w:r w:rsidRPr="00326437">
              <w:rPr>
                <w:rFonts w:ascii="Times New Roman" w:eastAsia="Calibri" w:hAnsi="Times New Roman" w:cs="Times New Roman"/>
                <w:sz w:val="28"/>
                <w:szCs w:val="28"/>
              </w:rPr>
              <w:t>вертикальными</w:t>
            </w:r>
            <w:proofErr w:type="gramEnd"/>
            <w:r w:rsidRPr="00326437">
              <w:rPr>
                <w:rFonts w:ascii="Times New Roman" w:eastAsia="Calibri" w:hAnsi="Times New Roman" w:cs="Times New Roman"/>
                <w:sz w:val="28"/>
                <w:szCs w:val="28"/>
              </w:rPr>
              <w:t xml:space="preserve">    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горизонтальными перекладинами;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лестницы различной конфигурации  </w:t>
            </w:r>
            <w:proofErr w:type="gramStart"/>
            <w:r w:rsidRPr="00326437">
              <w:rPr>
                <w:rFonts w:ascii="Times New Roman" w:eastAsia="Calibri" w:hAnsi="Times New Roman" w:cs="Times New Roman"/>
                <w:sz w:val="28"/>
                <w:szCs w:val="28"/>
              </w:rPr>
              <w:t>со</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встроенными обручами, полусферы;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доска деревянная на высоте 10 -  15</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см  (устанавливается  на  специальных</w:t>
            </w:r>
            <w:proofErr w:type="gramEnd"/>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подставках</w:t>
            </w:r>
            <w:proofErr w:type="gramEnd"/>
            <w:r w:rsidRPr="00326437">
              <w:rPr>
                <w:rFonts w:ascii="Times New Roman" w:eastAsia="Calibri" w:hAnsi="Times New Roman" w:cs="Times New Roman"/>
                <w:sz w:val="28"/>
                <w:szCs w:val="28"/>
              </w:rPr>
              <w:t xml:space="preserve">)                          </w:t>
            </w:r>
          </w:p>
        </w:tc>
      </w:tr>
      <w:tr w:rsidR="00326437" w:rsidRPr="00326437" w:rsidTr="0074134D">
        <w:trPr>
          <w:trHeight w:val="2600"/>
        </w:trPr>
        <w:tc>
          <w:tcPr>
            <w:tcW w:w="2400" w:type="dxa"/>
            <w:vMerge/>
            <w:tcBorders>
              <w:top w:val="nil"/>
              <w:left w:val="single" w:sz="8" w:space="0" w:color="auto"/>
              <w:bottom w:val="single" w:sz="8" w:space="0" w:color="auto"/>
              <w:right w:val="single" w:sz="8" w:space="0" w:color="auto"/>
            </w:tcBorders>
            <w:vAlign w:val="center"/>
            <w:hideMark/>
          </w:tcPr>
          <w:p w:rsidR="00326437" w:rsidRPr="00326437" w:rsidRDefault="00326437" w:rsidP="0074134D">
            <w:pPr>
              <w:jc w:val="both"/>
              <w:rPr>
                <w:rFonts w:ascii="Times New Roman" w:eastAsia="Calibri" w:hAnsi="Times New Roman" w:cs="Times New Roman"/>
                <w:sz w:val="28"/>
                <w:szCs w:val="28"/>
              </w:rPr>
            </w:pPr>
          </w:p>
        </w:tc>
        <w:tc>
          <w:tcPr>
            <w:tcW w:w="26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б)   для    обучения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равновесию,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перешагиванию,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перепрыгиванию,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спрыгиванию         </w:t>
            </w:r>
          </w:p>
        </w:tc>
        <w:tc>
          <w:tcPr>
            <w:tcW w:w="46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бревно со стесанным верхом,  прочно</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закрепленное</w:t>
            </w:r>
            <w:proofErr w:type="gramEnd"/>
            <w:r w:rsidRPr="00326437">
              <w:rPr>
                <w:rFonts w:ascii="Times New Roman" w:eastAsia="Calibri" w:hAnsi="Times New Roman" w:cs="Times New Roman"/>
                <w:sz w:val="28"/>
                <w:szCs w:val="28"/>
              </w:rPr>
              <w:t>, лежащее на земле, длина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- 2,5 - 3,5 м, ширина - 20 - 30 см;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бум  "Крокодил",  длина  -  2,5  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ширина - 20 см, высота - 20 см;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гимнастическое   бревно,    длина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горизонтальной   части   -   3,5   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наклонной  -  1,2  м,  горизонтальной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части - 30  или 50 см, диаметр бревна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- 27 см;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гимнастическая скамейка, длина -  3</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м</w:t>
            </w:r>
            <w:proofErr w:type="gramEnd"/>
            <w:r w:rsidRPr="00326437">
              <w:rPr>
                <w:rFonts w:ascii="Times New Roman" w:eastAsia="Calibri" w:hAnsi="Times New Roman" w:cs="Times New Roman"/>
                <w:sz w:val="28"/>
                <w:szCs w:val="28"/>
              </w:rPr>
              <w:t>, ширина - 20 см, толщина  -  3  см,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высота - 20 см                       </w:t>
            </w:r>
          </w:p>
        </w:tc>
      </w:tr>
      <w:tr w:rsidR="00326437" w:rsidRPr="00326437" w:rsidTr="0074134D">
        <w:trPr>
          <w:trHeight w:val="1200"/>
        </w:trPr>
        <w:tc>
          <w:tcPr>
            <w:tcW w:w="2400" w:type="dxa"/>
            <w:tcBorders>
              <w:top w:val="nil"/>
              <w:left w:val="single" w:sz="8" w:space="0" w:color="auto"/>
              <w:bottom w:val="single" w:sz="8" w:space="0" w:color="auto"/>
              <w:right w:val="single" w:sz="8" w:space="0" w:color="auto"/>
            </w:tcBorders>
          </w:tcPr>
          <w:p w:rsidR="00326437" w:rsidRPr="00326437" w:rsidRDefault="00326437" w:rsidP="0074134D">
            <w:pPr>
              <w:jc w:val="both"/>
              <w:rPr>
                <w:rFonts w:ascii="Times New Roman" w:eastAsia="Calibri" w:hAnsi="Times New Roman" w:cs="Times New Roman"/>
                <w:sz w:val="28"/>
                <w:szCs w:val="28"/>
              </w:rPr>
            </w:pPr>
          </w:p>
        </w:tc>
        <w:tc>
          <w:tcPr>
            <w:tcW w:w="26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в)   для    обучения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вхождению,  лазанью,</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движению          </w:t>
            </w:r>
            <w:proofErr w:type="gramStart"/>
            <w:r w:rsidRPr="00326437">
              <w:rPr>
                <w:rFonts w:ascii="Times New Roman" w:eastAsia="Calibri" w:hAnsi="Times New Roman" w:cs="Times New Roman"/>
                <w:sz w:val="28"/>
                <w:szCs w:val="28"/>
              </w:rPr>
              <w:t>на</w:t>
            </w:r>
            <w:proofErr w:type="gramEnd"/>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четвереньках</w:t>
            </w:r>
            <w:proofErr w:type="gramEnd"/>
            <w:r w:rsidRPr="00326437">
              <w:rPr>
                <w:rFonts w:ascii="Times New Roman" w:eastAsia="Calibri" w:hAnsi="Times New Roman" w:cs="Times New Roman"/>
                <w:sz w:val="28"/>
                <w:szCs w:val="28"/>
              </w:rPr>
              <w:t xml:space="preserve">,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скатыванию          </w:t>
            </w:r>
          </w:p>
        </w:tc>
        <w:tc>
          <w:tcPr>
            <w:tcW w:w="46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горка  с  поручнями,  длина - 2 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высота - 60 см;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горка с лесенкой  и  скатом,  длина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- 240,  высота - 80,  длина лесенки 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ската - 90 см, ширина лесенки и ската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70 см                             </w:t>
            </w:r>
          </w:p>
        </w:tc>
      </w:tr>
      <w:tr w:rsidR="00326437" w:rsidRPr="00326437" w:rsidTr="0074134D">
        <w:trPr>
          <w:trHeight w:val="1200"/>
        </w:trPr>
        <w:tc>
          <w:tcPr>
            <w:tcW w:w="2400" w:type="dxa"/>
            <w:tcBorders>
              <w:top w:val="nil"/>
              <w:left w:val="single" w:sz="8" w:space="0" w:color="auto"/>
              <w:bottom w:val="single" w:sz="8" w:space="0" w:color="auto"/>
              <w:right w:val="single" w:sz="8" w:space="0" w:color="auto"/>
            </w:tcBorders>
          </w:tcPr>
          <w:p w:rsidR="00326437" w:rsidRPr="00326437" w:rsidRDefault="00326437" w:rsidP="0074134D">
            <w:pPr>
              <w:jc w:val="both"/>
              <w:rPr>
                <w:rFonts w:ascii="Times New Roman" w:eastAsia="Calibri" w:hAnsi="Times New Roman" w:cs="Times New Roman"/>
                <w:sz w:val="28"/>
                <w:szCs w:val="28"/>
              </w:rPr>
            </w:pPr>
          </w:p>
        </w:tc>
        <w:tc>
          <w:tcPr>
            <w:tcW w:w="26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г)   для    обучения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развитию       силы,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гибкости,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координации движений</w:t>
            </w:r>
          </w:p>
        </w:tc>
        <w:tc>
          <w:tcPr>
            <w:tcW w:w="46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гимнастическая стенка, высота  -  3</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м</w:t>
            </w:r>
            <w:proofErr w:type="gramEnd"/>
            <w:r w:rsidRPr="00326437">
              <w:rPr>
                <w:rFonts w:ascii="Times New Roman" w:eastAsia="Calibri" w:hAnsi="Times New Roman" w:cs="Times New Roman"/>
                <w:sz w:val="28"/>
                <w:szCs w:val="28"/>
              </w:rPr>
              <w:t>, ширина пролетов - не  менее  1  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диаметр   перекладины   -   22    мм,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расстояние между перекладинами  -  25</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см</w:t>
            </w:r>
            <w:proofErr w:type="gramEnd"/>
            <w:r w:rsidRPr="00326437">
              <w:rPr>
                <w:rFonts w:ascii="Times New Roman" w:eastAsia="Calibri" w:hAnsi="Times New Roman" w:cs="Times New Roman"/>
                <w:sz w:val="28"/>
                <w:szCs w:val="28"/>
              </w:rPr>
              <w:t xml:space="preserve">;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гимнастические столбики            </w:t>
            </w:r>
          </w:p>
        </w:tc>
      </w:tr>
      <w:tr w:rsidR="00326437" w:rsidRPr="00326437" w:rsidTr="0074134D">
        <w:trPr>
          <w:trHeight w:val="4600"/>
        </w:trPr>
        <w:tc>
          <w:tcPr>
            <w:tcW w:w="2400" w:type="dxa"/>
            <w:tcBorders>
              <w:top w:val="nil"/>
              <w:left w:val="single" w:sz="8" w:space="0" w:color="auto"/>
              <w:bottom w:val="single" w:sz="8" w:space="0" w:color="auto"/>
              <w:right w:val="single" w:sz="8" w:space="0" w:color="auto"/>
            </w:tcBorders>
          </w:tcPr>
          <w:p w:rsidR="00326437" w:rsidRPr="00326437" w:rsidRDefault="00326437" w:rsidP="0074134D">
            <w:pPr>
              <w:jc w:val="both"/>
              <w:rPr>
                <w:rFonts w:ascii="Times New Roman" w:eastAsia="Calibri" w:hAnsi="Times New Roman" w:cs="Times New Roman"/>
                <w:sz w:val="28"/>
                <w:szCs w:val="28"/>
              </w:rPr>
            </w:pPr>
          </w:p>
        </w:tc>
        <w:tc>
          <w:tcPr>
            <w:tcW w:w="26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д)   для    развития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глазомера,  точности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движений,  ловкости,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для обучения метания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в цель              </w:t>
            </w:r>
          </w:p>
        </w:tc>
        <w:tc>
          <w:tcPr>
            <w:tcW w:w="46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стойка с  обручами  для  метания  </w:t>
            </w:r>
            <w:proofErr w:type="gramStart"/>
            <w:r w:rsidRPr="00326437">
              <w:rPr>
                <w:rFonts w:ascii="Times New Roman" w:eastAsia="Calibri" w:hAnsi="Times New Roman" w:cs="Times New Roman"/>
                <w:sz w:val="28"/>
                <w:szCs w:val="28"/>
              </w:rPr>
              <w:t>в</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цель,   высота  -  120  -   130   см,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диаметр обруча - 40 - 50 см;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оборудование  для  метания  в  виде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цветка,    петуха,    центр    мишени</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расположен  на  высоте  120  см  (мл.</w:t>
            </w:r>
            <w:proofErr w:type="gramEnd"/>
          </w:p>
          <w:p w:rsidR="00326437" w:rsidRPr="00326437" w:rsidRDefault="00326437" w:rsidP="0074134D">
            <w:pPr>
              <w:jc w:val="both"/>
              <w:rPr>
                <w:rFonts w:ascii="Times New Roman" w:eastAsia="Calibri" w:hAnsi="Times New Roman" w:cs="Times New Roman"/>
                <w:sz w:val="28"/>
                <w:szCs w:val="28"/>
              </w:rPr>
            </w:pPr>
            <w:proofErr w:type="spellStart"/>
            <w:proofErr w:type="gramStart"/>
            <w:r w:rsidRPr="00326437">
              <w:rPr>
                <w:rFonts w:ascii="Times New Roman" w:eastAsia="Calibri" w:hAnsi="Times New Roman" w:cs="Times New Roman"/>
                <w:sz w:val="28"/>
                <w:szCs w:val="28"/>
              </w:rPr>
              <w:t>дошк</w:t>
            </w:r>
            <w:proofErr w:type="spellEnd"/>
            <w:r w:rsidRPr="00326437">
              <w:rPr>
                <w:rFonts w:ascii="Times New Roman" w:eastAsia="Calibri" w:hAnsi="Times New Roman" w:cs="Times New Roman"/>
                <w:sz w:val="28"/>
                <w:szCs w:val="28"/>
              </w:rPr>
              <w:t xml:space="preserve">.), 150 - 200 см (ст. </w:t>
            </w:r>
            <w:proofErr w:type="spellStart"/>
            <w:r w:rsidRPr="00326437">
              <w:rPr>
                <w:rFonts w:ascii="Times New Roman" w:eastAsia="Calibri" w:hAnsi="Times New Roman" w:cs="Times New Roman"/>
                <w:sz w:val="28"/>
                <w:szCs w:val="28"/>
              </w:rPr>
              <w:t>дошк</w:t>
            </w:r>
            <w:proofErr w:type="spellEnd"/>
            <w:r w:rsidRPr="00326437">
              <w:rPr>
                <w:rFonts w:ascii="Times New Roman" w:eastAsia="Calibri" w:hAnsi="Times New Roman" w:cs="Times New Roman"/>
                <w:sz w:val="28"/>
                <w:szCs w:val="28"/>
              </w:rPr>
              <w:t xml:space="preserve">.);    </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w:t>
            </w:r>
            <w:proofErr w:type="spellStart"/>
            <w:r w:rsidRPr="00326437">
              <w:rPr>
                <w:rFonts w:ascii="Times New Roman" w:eastAsia="Calibri" w:hAnsi="Times New Roman" w:cs="Times New Roman"/>
                <w:sz w:val="28"/>
                <w:szCs w:val="28"/>
              </w:rPr>
              <w:t>кольцебросы</w:t>
            </w:r>
            <w:proofErr w:type="spellEnd"/>
            <w:r w:rsidRPr="00326437">
              <w:rPr>
                <w:rFonts w:ascii="Times New Roman" w:eastAsia="Calibri" w:hAnsi="Times New Roman" w:cs="Times New Roman"/>
                <w:sz w:val="28"/>
                <w:szCs w:val="28"/>
              </w:rPr>
              <w:t xml:space="preserve"> - доска с  </w:t>
            </w:r>
            <w:proofErr w:type="gramStart"/>
            <w:r w:rsidRPr="00326437">
              <w:rPr>
                <w:rFonts w:ascii="Times New Roman" w:eastAsia="Calibri" w:hAnsi="Times New Roman" w:cs="Times New Roman"/>
                <w:sz w:val="28"/>
                <w:szCs w:val="28"/>
              </w:rPr>
              <w:t>укрепленными</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колышками  высотой  15   -   20   см,</w:t>
            </w:r>
          </w:p>
          <w:p w:rsidR="00326437" w:rsidRPr="00326437" w:rsidRDefault="00326437" w:rsidP="0074134D">
            <w:pPr>
              <w:jc w:val="both"/>
              <w:rPr>
                <w:rFonts w:ascii="Times New Roman" w:eastAsia="Calibri" w:hAnsi="Times New Roman" w:cs="Times New Roman"/>
                <w:sz w:val="28"/>
                <w:szCs w:val="28"/>
              </w:rPr>
            </w:pPr>
            <w:proofErr w:type="spellStart"/>
            <w:r w:rsidRPr="00326437">
              <w:rPr>
                <w:rFonts w:ascii="Times New Roman" w:eastAsia="Calibri" w:hAnsi="Times New Roman" w:cs="Times New Roman"/>
                <w:sz w:val="28"/>
                <w:szCs w:val="28"/>
              </w:rPr>
              <w:t>кольцебросы</w:t>
            </w:r>
            <w:proofErr w:type="spellEnd"/>
            <w:r w:rsidRPr="00326437">
              <w:rPr>
                <w:rFonts w:ascii="Times New Roman" w:eastAsia="Calibri" w:hAnsi="Times New Roman" w:cs="Times New Roman"/>
                <w:sz w:val="28"/>
                <w:szCs w:val="28"/>
              </w:rPr>
              <w:t xml:space="preserve">  могут  быть  </w:t>
            </w:r>
            <w:proofErr w:type="gramStart"/>
            <w:r w:rsidRPr="00326437">
              <w:rPr>
                <w:rFonts w:ascii="Times New Roman" w:eastAsia="Calibri" w:hAnsi="Times New Roman" w:cs="Times New Roman"/>
                <w:sz w:val="28"/>
                <w:szCs w:val="28"/>
              </w:rPr>
              <w:t>расположены</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горизонтально и наклонно;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мишени на щитах  из  досок  в  виде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четырех    концентрических     кругов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диаметром 20, 40, 60,  80  см,  центр</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мишени на высоте  110  -  120  см  </w:t>
            </w:r>
            <w:proofErr w:type="gramStart"/>
            <w:r w:rsidRPr="00326437">
              <w:rPr>
                <w:rFonts w:ascii="Times New Roman" w:eastAsia="Calibri" w:hAnsi="Times New Roman" w:cs="Times New Roman"/>
                <w:sz w:val="28"/>
                <w:szCs w:val="28"/>
              </w:rPr>
              <w:t>от</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уровня  пола  или   площадки,   круги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красятся в красный (центр), салатный,</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желтый</w:t>
            </w:r>
            <w:proofErr w:type="gramEnd"/>
            <w:r w:rsidRPr="00326437">
              <w:rPr>
                <w:rFonts w:ascii="Times New Roman" w:eastAsia="Calibri" w:hAnsi="Times New Roman" w:cs="Times New Roman"/>
                <w:sz w:val="28"/>
                <w:szCs w:val="28"/>
              </w:rPr>
              <w:t xml:space="preserve"> и голубой;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баскетбольные  щиты,  крепятся  </w:t>
            </w:r>
            <w:proofErr w:type="gramStart"/>
            <w:r w:rsidRPr="00326437">
              <w:rPr>
                <w:rFonts w:ascii="Times New Roman" w:eastAsia="Calibri" w:hAnsi="Times New Roman" w:cs="Times New Roman"/>
                <w:sz w:val="28"/>
                <w:szCs w:val="28"/>
              </w:rPr>
              <w:t>на</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двух  деревянных  или   металлических</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стойках</w:t>
            </w:r>
            <w:proofErr w:type="gramEnd"/>
            <w:r w:rsidRPr="00326437">
              <w:rPr>
                <w:rFonts w:ascii="Times New Roman" w:eastAsia="Calibri" w:hAnsi="Times New Roman" w:cs="Times New Roman"/>
                <w:sz w:val="28"/>
                <w:szCs w:val="28"/>
              </w:rPr>
              <w:t xml:space="preserve"> так, чтобы кольцо  находилось</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на уровне 2 м от пола или поверхности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площадки                             </w:t>
            </w:r>
          </w:p>
        </w:tc>
      </w:tr>
      <w:tr w:rsidR="00326437" w:rsidRPr="00326437" w:rsidTr="0074134D">
        <w:trPr>
          <w:trHeight w:val="4000"/>
        </w:trPr>
        <w:tc>
          <w:tcPr>
            <w:tcW w:w="240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Дети     </w:t>
            </w:r>
            <w:proofErr w:type="gramStart"/>
            <w:r w:rsidRPr="00326437">
              <w:rPr>
                <w:rFonts w:ascii="Times New Roman" w:eastAsia="Calibri" w:hAnsi="Times New Roman" w:cs="Times New Roman"/>
                <w:sz w:val="28"/>
                <w:szCs w:val="28"/>
              </w:rPr>
              <w:t>школьного</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возраста          </w:t>
            </w:r>
          </w:p>
        </w:tc>
        <w:tc>
          <w:tcPr>
            <w:tcW w:w="26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Для           общего</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физического развития</w:t>
            </w:r>
          </w:p>
        </w:tc>
        <w:tc>
          <w:tcPr>
            <w:tcW w:w="46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гимнастическая  стенка, высота - не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менее 3 м, количество пролетов 4 - 6;</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разновысокие      перекладины,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перекладина-эспандер  для  выполнения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силовых упражнений в висе;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w:t>
            </w:r>
            <w:proofErr w:type="spellStart"/>
            <w:r w:rsidRPr="00326437">
              <w:rPr>
                <w:rFonts w:ascii="Times New Roman" w:eastAsia="Calibri" w:hAnsi="Times New Roman" w:cs="Times New Roman"/>
                <w:sz w:val="28"/>
                <w:szCs w:val="28"/>
              </w:rPr>
              <w:t>рукоход</w:t>
            </w:r>
            <w:proofErr w:type="spellEnd"/>
            <w:r w:rsidRPr="00326437">
              <w:rPr>
                <w:rFonts w:ascii="Times New Roman" w:eastAsia="Calibri" w:hAnsi="Times New Roman" w:cs="Times New Roman"/>
                <w:sz w:val="28"/>
                <w:szCs w:val="28"/>
              </w:rPr>
              <w:t>"  различной  конфигурации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для  обучения  передвижению   </w:t>
            </w:r>
            <w:proofErr w:type="gramStart"/>
            <w:r w:rsidRPr="00326437">
              <w:rPr>
                <w:rFonts w:ascii="Times New Roman" w:eastAsia="Calibri" w:hAnsi="Times New Roman" w:cs="Times New Roman"/>
                <w:sz w:val="28"/>
                <w:szCs w:val="28"/>
              </w:rPr>
              <w:t>разными</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способами, висам, подтягиванию;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спортивно-гимнастические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комплексы,   включающие   5    -    6</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горизонтальных            перекладин,</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укрепленных</w:t>
            </w:r>
            <w:proofErr w:type="gramEnd"/>
            <w:r w:rsidRPr="00326437">
              <w:rPr>
                <w:rFonts w:ascii="Times New Roman" w:eastAsia="Calibri" w:hAnsi="Times New Roman" w:cs="Times New Roman"/>
                <w:sz w:val="28"/>
                <w:szCs w:val="28"/>
              </w:rPr>
              <w:t xml:space="preserve">  на  разной   высоте,   к</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перекладине на  разной  высоте  могут</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прикрепляться   спортивные   снаряды: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кольца,  трапеции,  качели,  шесты  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др.;                                 </w:t>
            </w:r>
          </w:p>
          <w:p w:rsidR="00326437" w:rsidRPr="00326437" w:rsidRDefault="00326437" w:rsidP="0074134D">
            <w:pPr>
              <w:jc w:val="both"/>
              <w:rPr>
                <w:rFonts w:ascii="Times New Roman" w:eastAsia="Calibri" w:hAnsi="Times New Roman" w:cs="Times New Roman"/>
                <w:sz w:val="28"/>
                <w:szCs w:val="28"/>
              </w:rPr>
            </w:pPr>
            <w:proofErr w:type="gramStart"/>
            <w:r w:rsidRPr="00326437">
              <w:rPr>
                <w:rFonts w:ascii="Times New Roman" w:eastAsia="Calibri" w:hAnsi="Times New Roman" w:cs="Times New Roman"/>
                <w:sz w:val="28"/>
                <w:szCs w:val="28"/>
              </w:rPr>
              <w:t>-  сочлененные   перекладины   разной</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высоты: 1,5 -  2,2  -  3  м,  которые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могут располагаться  по  одной  линии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или в форме букв "Г", "Т" или змейкой</w:t>
            </w:r>
          </w:p>
        </w:tc>
      </w:tr>
      <w:tr w:rsidR="00326437" w:rsidRPr="00326437" w:rsidTr="0074134D">
        <w:trPr>
          <w:trHeight w:val="1200"/>
        </w:trPr>
        <w:tc>
          <w:tcPr>
            <w:tcW w:w="240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 xml:space="preserve">Дети      </w:t>
            </w:r>
            <w:proofErr w:type="gramStart"/>
            <w:r w:rsidRPr="00326437">
              <w:rPr>
                <w:rFonts w:ascii="Times New Roman" w:eastAsia="Calibri" w:hAnsi="Times New Roman" w:cs="Times New Roman"/>
                <w:sz w:val="28"/>
                <w:szCs w:val="28"/>
              </w:rPr>
              <w:t>старшего</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школьного возраста</w:t>
            </w:r>
          </w:p>
        </w:tc>
        <w:tc>
          <w:tcPr>
            <w:tcW w:w="26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Для        улучшения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мышечной       силы,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улучшения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телосложения       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общего   физического</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развития            </w:t>
            </w:r>
          </w:p>
        </w:tc>
        <w:tc>
          <w:tcPr>
            <w:tcW w:w="468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Спортивные комплексы.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Спортивно-игровые           комплексы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w:t>
            </w:r>
            <w:proofErr w:type="spellStart"/>
            <w:r w:rsidRPr="00326437">
              <w:rPr>
                <w:rFonts w:ascii="Times New Roman" w:eastAsia="Calibri" w:hAnsi="Times New Roman" w:cs="Times New Roman"/>
                <w:sz w:val="28"/>
                <w:szCs w:val="28"/>
              </w:rPr>
              <w:t>микроскалодромы</w:t>
            </w:r>
            <w:proofErr w:type="spellEnd"/>
            <w:r w:rsidRPr="00326437">
              <w:rPr>
                <w:rFonts w:ascii="Times New Roman" w:eastAsia="Calibri" w:hAnsi="Times New Roman" w:cs="Times New Roman"/>
                <w:sz w:val="28"/>
                <w:szCs w:val="28"/>
              </w:rPr>
              <w:t xml:space="preserve">, велодромы и т.п.)  </w:t>
            </w:r>
          </w:p>
        </w:tc>
      </w:tr>
    </w:tbl>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8.8.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8.9. Необходимо предусматривать следующие требования к материалу игрового оборудования и условиям его обработки: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деревянное оборудование должно быть выполнено из твердых пород деревьев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326437">
        <w:rPr>
          <w:rFonts w:ascii="Times New Roman" w:eastAsia="Calibri" w:hAnsi="Times New Roman" w:cs="Times New Roman"/>
          <w:sz w:val="28"/>
          <w:szCs w:val="28"/>
        </w:rPr>
        <w:t>металлопластик</w:t>
      </w:r>
      <w:proofErr w:type="spellEnd"/>
      <w:r w:rsidRPr="00326437">
        <w:rPr>
          <w:rFonts w:ascii="Times New Roman" w:eastAsia="Calibri" w:hAnsi="Times New Roman" w:cs="Times New Roman"/>
          <w:sz w:val="28"/>
          <w:szCs w:val="28"/>
        </w:rPr>
        <w:t xml:space="preserve"> (не травмирует, не ржавеет, морозоустойчив);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8.10. Требования к конструкциям игрового оборудования должны исключать наличие острых углов, </w:t>
      </w:r>
      <w:proofErr w:type="spellStart"/>
      <w:r w:rsidRPr="00326437">
        <w:rPr>
          <w:rFonts w:ascii="Times New Roman" w:eastAsia="Calibri" w:hAnsi="Times New Roman" w:cs="Times New Roman"/>
          <w:sz w:val="28"/>
          <w:szCs w:val="28"/>
        </w:rPr>
        <w:t>застревание</w:t>
      </w:r>
      <w:proofErr w:type="spellEnd"/>
      <w:r w:rsidRPr="00326437">
        <w:rPr>
          <w:rFonts w:ascii="Times New Roman" w:eastAsia="Calibri"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w:t>
      </w:r>
      <w:r w:rsidRPr="00326437">
        <w:rPr>
          <w:rFonts w:ascii="Times New Roman" w:eastAsia="Calibri" w:hAnsi="Times New Roman" w:cs="Times New Roman"/>
          <w:sz w:val="28"/>
          <w:szCs w:val="28"/>
        </w:rPr>
        <w:lastRenderedPageBreak/>
        <w:t>пространства более 2 м необходимо предусматривать возможность доступа внутрь в виде отверстий (не менее двух) диаметром не менее 500 мм.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8.11.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r:id="rId13" w:anchor="Par506" w:history="1">
        <w:r w:rsidRPr="00326437">
          <w:rPr>
            <w:rFonts w:ascii="Times New Roman" w:eastAsia="Calibri" w:hAnsi="Times New Roman" w:cs="Times New Roman"/>
            <w:sz w:val="28"/>
            <w:szCs w:val="28"/>
            <w:u w:val="single"/>
          </w:rPr>
          <w:t>таблицей 6</w:t>
        </w:r>
      </w:hyperlink>
      <w:r w:rsidRPr="00326437">
        <w:rPr>
          <w:rFonts w:ascii="Times New Roman" w:eastAsia="Calibri" w:hAnsi="Times New Roman" w:cs="Times New Roman"/>
          <w:sz w:val="28"/>
          <w:szCs w:val="28"/>
        </w:rPr>
        <w:t xml:space="preserve">.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w:t>
      </w:r>
      <w:hyperlink r:id="rId14" w:anchor="Par528" w:history="1">
        <w:r w:rsidRPr="00326437">
          <w:rPr>
            <w:rFonts w:ascii="Times New Roman" w:eastAsia="Calibri" w:hAnsi="Times New Roman" w:cs="Times New Roman"/>
            <w:sz w:val="28"/>
            <w:szCs w:val="28"/>
            <w:u w:val="single"/>
          </w:rPr>
          <w:t>таблице 7</w:t>
        </w:r>
      </w:hyperlink>
      <w:r w:rsidRPr="00326437">
        <w:rPr>
          <w:rFonts w:ascii="Times New Roman" w:eastAsia="Calibri" w:hAnsi="Times New Roman" w:cs="Times New Roman"/>
          <w:sz w:val="28"/>
          <w:szCs w:val="28"/>
        </w:rPr>
        <w:t>.</w:t>
      </w:r>
    </w:p>
    <w:p w:rsidR="00326437" w:rsidRPr="00326437" w:rsidRDefault="00326437" w:rsidP="0074134D">
      <w:pPr>
        <w:jc w:val="both"/>
        <w:rPr>
          <w:rFonts w:ascii="Times New Roman" w:eastAsia="Calibri" w:hAnsi="Times New Roman" w:cs="Times New Roman"/>
          <w:sz w:val="28"/>
          <w:szCs w:val="28"/>
        </w:rPr>
      </w:pPr>
      <w:bookmarkStart w:id="22" w:name="Par504"/>
      <w:bookmarkEnd w:id="22"/>
    </w:p>
    <w:p w:rsidR="00326437" w:rsidRPr="00326437" w:rsidRDefault="00326437" w:rsidP="00E47C28">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Таблица 6</w:t>
      </w:r>
    </w:p>
    <w:p w:rsidR="00326437" w:rsidRPr="00326437" w:rsidRDefault="00326437" w:rsidP="00E47C28">
      <w:pPr>
        <w:jc w:val="center"/>
        <w:rPr>
          <w:rFonts w:ascii="Times New Roman" w:eastAsia="Calibri" w:hAnsi="Times New Roman" w:cs="Times New Roman"/>
          <w:sz w:val="28"/>
          <w:szCs w:val="28"/>
        </w:rPr>
      </w:pPr>
      <w:bookmarkStart w:id="23" w:name="Par506"/>
      <w:bookmarkEnd w:id="23"/>
      <w:r w:rsidRPr="00326437">
        <w:rPr>
          <w:rFonts w:ascii="Times New Roman" w:eastAsia="Calibri" w:hAnsi="Times New Roman" w:cs="Times New Roman"/>
          <w:sz w:val="28"/>
          <w:szCs w:val="28"/>
        </w:rPr>
        <w:t>Минимальные расстояния безопасности</w:t>
      </w:r>
    </w:p>
    <w:p w:rsidR="00326437" w:rsidRPr="00326437" w:rsidRDefault="00326437" w:rsidP="00E47C28">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при размещении игрового оборудования</w:t>
      </w:r>
    </w:p>
    <w:tbl>
      <w:tblPr>
        <w:tblW w:w="0" w:type="auto"/>
        <w:tblInd w:w="75" w:type="dxa"/>
        <w:tblLayout w:type="fixed"/>
        <w:tblCellMar>
          <w:left w:w="75" w:type="dxa"/>
          <w:right w:w="75" w:type="dxa"/>
        </w:tblCellMar>
        <w:tblLook w:val="04A0" w:firstRow="1" w:lastRow="0" w:firstColumn="1" w:lastColumn="0" w:noHBand="0" w:noVBand="1"/>
      </w:tblPr>
      <w:tblGrid>
        <w:gridCol w:w="2268"/>
        <w:gridCol w:w="6588"/>
      </w:tblGrid>
      <w:tr w:rsidR="00326437" w:rsidRPr="00326437" w:rsidTr="0074134D">
        <w:trPr>
          <w:trHeight w:val="360"/>
        </w:trPr>
        <w:tc>
          <w:tcPr>
            <w:tcW w:w="2268"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Игровое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оборудование    </w:t>
            </w:r>
          </w:p>
        </w:tc>
        <w:tc>
          <w:tcPr>
            <w:tcW w:w="6588"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Минимальные расстояния                    </w:t>
            </w:r>
          </w:p>
        </w:tc>
      </w:tr>
      <w:tr w:rsidR="00326437" w:rsidRPr="00326437" w:rsidTr="0074134D">
        <w:trPr>
          <w:trHeight w:val="360"/>
        </w:trPr>
        <w:tc>
          <w:tcPr>
            <w:tcW w:w="226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Качели       </w:t>
            </w:r>
          </w:p>
        </w:tc>
        <w:tc>
          <w:tcPr>
            <w:tcW w:w="658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Не менее 1,5 м в стороны от боковых конструкций  качелей  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не менее 2,0 м от крайних точек качелей в состоянии наклона</w:t>
            </w:r>
          </w:p>
        </w:tc>
      </w:tr>
      <w:tr w:rsidR="00326437" w:rsidRPr="00326437" w:rsidTr="0074134D">
        <w:trPr>
          <w:trHeight w:val="360"/>
        </w:trPr>
        <w:tc>
          <w:tcPr>
            <w:tcW w:w="226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Качалки      </w:t>
            </w:r>
          </w:p>
        </w:tc>
        <w:tc>
          <w:tcPr>
            <w:tcW w:w="658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Не менее 1,0 м в стороны от боковых конструкций  качалки  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не менее 1,5 м от крайней точки качалки в состоянии наклона</w:t>
            </w:r>
          </w:p>
        </w:tc>
      </w:tr>
      <w:tr w:rsidR="00326437" w:rsidRPr="00326437" w:rsidTr="0074134D">
        <w:trPr>
          <w:trHeight w:val="360"/>
        </w:trPr>
        <w:tc>
          <w:tcPr>
            <w:tcW w:w="226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Карусели      </w:t>
            </w:r>
          </w:p>
        </w:tc>
        <w:tc>
          <w:tcPr>
            <w:tcW w:w="658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Не  менее  2 м в стороны и не менее 3  м  вверх  </w:t>
            </w:r>
            <w:proofErr w:type="gramStart"/>
            <w:r w:rsidRPr="00326437">
              <w:rPr>
                <w:rFonts w:ascii="Times New Roman" w:eastAsia="Calibri" w:hAnsi="Times New Roman" w:cs="Times New Roman"/>
                <w:sz w:val="28"/>
                <w:szCs w:val="28"/>
              </w:rPr>
              <w:t>от</w:t>
            </w:r>
            <w:proofErr w:type="gramEnd"/>
            <w:r w:rsidRPr="00326437">
              <w:rPr>
                <w:rFonts w:ascii="Times New Roman" w:eastAsia="Calibri" w:hAnsi="Times New Roman" w:cs="Times New Roman"/>
                <w:sz w:val="28"/>
                <w:szCs w:val="28"/>
              </w:rPr>
              <w:t xml:space="preserve">  нижней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вращающейся поверхности карусели                           </w:t>
            </w:r>
          </w:p>
        </w:tc>
      </w:tr>
      <w:tr w:rsidR="00326437" w:rsidRPr="00326437" w:rsidTr="0074134D">
        <w:trPr>
          <w:trHeight w:val="360"/>
        </w:trPr>
        <w:tc>
          <w:tcPr>
            <w:tcW w:w="226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Горки       </w:t>
            </w:r>
          </w:p>
        </w:tc>
        <w:tc>
          <w:tcPr>
            <w:tcW w:w="658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Не  менее  1 м с обеих сторон горки и 2  м  от  края  ската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горки                                                      </w:t>
            </w:r>
          </w:p>
        </w:tc>
      </w:tr>
    </w:tbl>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E47C28">
      <w:pPr>
        <w:jc w:val="center"/>
        <w:rPr>
          <w:rFonts w:ascii="Times New Roman" w:eastAsia="Calibri" w:hAnsi="Times New Roman" w:cs="Times New Roman"/>
          <w:sz w:val="28"/>
          <w:szCs w:val="28"/>
        </w:rPr>
      </w:pPr>
      <w:bookmarkStart w:id="24" w:name="Par526"/>
      <w:bookmarkEnd w:id="24"/>
      <w:r w:rsidRPr="00326437">
        <w:rPr>
          <w:rFonts w:ascii="Times New Roman" w:eastAsia="Calibri" w:hAnsi="Times New Roman" w:cs="Times New Roman"/>
          <w:sz w:val="28"/>
          <w:szCs w:val="28"/>
        </w:rPr>
        <w:t>Таблица 7</w:t>
      </w:r>
    </w:p>
    <w:p w:rsidR="00326437" w:rsidRPr="00326437" w:rsidRDefault="00326437" w:rsidP="00E47C28">
      <w:pPr>
        <w:jc w:val="center"/>
        <w:rPr>
          <w:rFonts w:ascii="Times New Roman" w:eastAsia="Calibri" w:hAnsi="Times New Roman" w:cs="Times New Roman"/>
          <w:sz w:val="28"/>
          <w:szCs w:val="28"/>
        </w:rPr>
      </w:pPr>
      <w:bookmarkStart w:id="25" w:name="Par528"/>
      <w:bookmarkEnd w:id="25"/>
      <w:r w:rsidRPr="00326437">
        <w:rPr>
          <w:rFonts w:ascii="Times New Roman" w:eastAsia="Calibri" w:hAnsi="Times New Roman" w:cs="Times New Roman"/>
          <w:sz w:val="28"/>
          <w:szCs w:val="28"/>
        </w:rPr>
        <w:t>Требования к игровому оборудованию</w:t>
      </w:r>
    </w:p>
    <w:tbl>
      <w:tblPr>
        <w:tblW w:w="9600" w:type="dxa"/>
        <w:tblInd w:w="75" w:type="dxa"/>
        <w:tblLayout w:type="fixed"/>
        <w:tblCellMar>
          <w:left w:w="75" w:type="dxa"/>
          <w:right w:w="75" w:type="dxa"/>
        </w:tblCellMar>
        <w:tblLook w:val="04A0" w:firstRow="1" w:lastRow="0" w:firstColumn="1" w:lastColumn="0" w:noHBand="0" w:noVBand="1"/>
      </w:tblPr>
      <w:tblGrid>
        <w:gridCol w:w="2040"/>
        <w:gridCol w:w="7560"/>
      </w:tblGrid>
      <w:tr w:rsidR="00326437" w:rsidRPr="00326437" w:rsidTr="0074134D">
        <w:trPr>
          <w:trHeight w:val="400"/>
        </w:trPr>
        <w:tc>
          <w:tcPr>
            <w:tcW w:w="2040"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Игровое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оборудование  </w:t>
            </w:r>
          </w:p>
        </w:tc>
        <w:tc>
          <w:tcPr>
            <w:tcW w:w="7560"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Требования                          </w:t>
            </w:r>
          </w:p>
        </w:tc>
      </w:tr>
      <w:tr w:rsidR="00326437" w:rsidRPr="00326437" w:rsidTr="0074134D">
        <w:trPr>
          <w:trHeight w:val="1000"/>
        </w:trPr>
        <w:tc>
          <w:tcPr>
            <w:tcW w:w="20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Качели         </w:t>
            </w:r>
          </w:p>
        </w:tc>
        <w:tc>
          <w:tcPr>
            <w:tcW w:w="756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Высота от уровня земли до сидения качелей в состоянии покоя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должна быть не менее 350 мм и не более 635 мм. Допускается не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более двух сидений в одной рамке качелей. В двойных качелях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не должны использоваться вместе сиденье для маленьких детей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(колыбель) и плоское сиденье для </w:t>
            </w:r>
            <w:proofErr w:type="gramStart"/>
            <w:r w:rsidRPr="00326437">
              <w:rPr>
                <w:rFonts w:ascii="Times New Roman" w:eastAsia="Calibri" w:hAnsi="Times New Roman" w:cs="Times New Roman"/>
                <w:sz w:val="28"/>
                <w:szCs w:val="28"/>
              </w:rPr>
              <w:t>более старших</w:t>
            </w:r>
            <w:proofErr w:type="gramEnd"/>
            <w:r w:rsidRPr="00326437">
              <w:rPr>
                <w:rFonts w:ascii="Times New Roman" w:eastAsia="Calibri" w:hAnsi="Times New Roman" w:cs="Times New Roman"/>
                <w:sz w:val="28"/>
                <w:szCs w:val="28"/>
              </w:rPr>
              <w:t xml:space="preserve"> детей         </w:t>
            </w:r>
          </w:p>
        </w:tc>
      </w:tr>
      <w:tr w:rsidR="00326437" w:rsidRPr="00326437" w:rsidTr="0074134D">
        <w:trPr>
          <w:trHeight w:val="1200"/>
        </w:trPr>
        <w:tc>
          <w:tcPr>
            <w:tcW w:w="20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 xml:space="preserve">Качалки        </w:t>
            </w:r>
          </w:p>
        </w:tc>
        <w:tc>
          <w:tcPr>
            <w:tcW w:w="756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Высота от земли до сидения в состоянии равновесия должна быть</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550 - 750 мм. Максимальный наклон сидения при движении назад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и вперед - не более 20 градусов. Конструкция качалки не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должна допускать попадание ног сидящего в ней ребенка </w:t>
            </w:r>
            <w:proofErr w:type="gramStart"/>
            <w:r w:rsidRPr="00326437">
              <w:rPr>
                <w:rFonts w:ascii="Times New Roman" w:eastAsia="Calibri" w:hAnsi="Times New Roman" w:cs="Times New Roman"/>
                <w:sz w:val="28"/>
                <w:szCs w:val="28"/>
              </w:rPr>
              <w:t>под</w:t>
            </w:r>
            <w:proofErr w:type="gramEnd"/>
            <w:r w:rsidRPr="00326437">
              <w:rPr>
                <w:rFonts w:ascii="Times New Roman" w:eastAsia="Calibri" w:hAnsi="Times New Roman" w:cs="Times New Roman"/>
                <w:sz w:val="28"/>
                <w:szCs w:val="28"/>
              </w:rPr>
              <w:t xml:space="preserve">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опорные части качалки, не должна иметь острых углов, радиус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их закругления должен составлять не менее 20 мм              </w:t>
            </w:r>
          </w:p>
        </w:tc>
      </w:tr>
      <w:tr w:rsidR="00326437" w:rsidRPr="00326437" w:rsidTr="0074134D">
        <w:trPr>
          <w:trHeight w:val="1000"/>
        </w:trPr>
        <w:tc>
          <w:tcPr>
            <w:tcW w:w="20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Карусели       </w:t>
            </w:r>
          </w:p>
        </w:tc>
        <w:tc>
          <w:tcPr>
            <w:tcW w:w="756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Минимальное расстояние от уровня земли </w:t>
            </w:r>
            <w:proofErr w:type="gramStart"/>
            <w:r w:rsidRPr="00326437">
              <w:rPr>
                <w:rFonts w:ascii="Times New Roman" w:eastAsia="Calibri" w:hAnsi="Times New Roman" w:cs="Times New Roman"/>
                <w:sz w:val="28"/>
                <w:szCs w:val="28"/>
              </w:rPr>
              <w:t>до</w:t>
            </w:r>
            <w:proofErr w:type="gramEnd"/>
            <w:r w:rsidRPr="00326437">
              <w:rPr>
                <w:rFonts w:ascii="Times New Roman" w:eastAsia="Calibri" w:hAnsi="Times New Roman" w:cs="Times New Roman"/>
                <w:sz w:val="28"/>
                <w:szCs w:val="28"/>
              </w:rPr>
              <w:t xml:space="preserve"> нижней вращающейся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конструкции карусели должно быть не менее 60 мм и не более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110 мм. Нижняя поверхность вращающейся платформы должна быть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гладкой. Максимальная высота от нижнего уровня карусели </w:t>
            </w:r>
            <w:proofErr w:type="gramStart"/>
            <w:r w:rsidRPr="00326437">
              <w:rPr>
                <w:rFonts w:ascii="Times New Roman" w:eastAsia="Calibri" w:hAnsi="Times New Roman" w:cs="Times New Roman"/>
                <w:sz w:val="28"/>
                <w:szCs w:val="28"/>
              </w:rPr>
              <w:t>до</w:t>
            </w:r>
            <w:proofErr w:type="gramEnd"/>
            <w:r w:rsidRPr="00326437">
              <w:rPr>
                <w:rFonts w:ascii="Times New Roman" w:eastAsia="Calibri" w:hAnsi="Times New Roman" w:cs="Times New Roman"/>
                <w:sz w:val="28"/>
                <w:szCs w:val="28"/>
              </w:rPr>
              <w:t xml:space="preserve"> </w:t>
            </w:r>
            <w:proofErr w:type="gramStart"/>
            <w:r w:rsidRPr="00326437">
              <w:rPr>
                <w:rFonts w:ascii="Times New Roman" w:eastAsia="Calibri" w:hAnsi="Times New Roman" w:cs="Times New Roman"/>
                <w:sz w:val="28"/>
                <w:szCs w:val="28"/>
              </w:rPr>
              <w:t>ее</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верхней точки составляет 1 м                                 </w:t>
            </w:r>
          </w:p>
        </w:tc>
      </w:tr>
      <w:tr w:rsidR="00326437" w:rsidRPr="00326437" w:rsidTr="0074134D">
        <w:trPr>
          <w:trHeight w:val="3800"/>
        </w:trPr>
        <w:tc>
          <w:tcPr>
            <w:tcW w:w="204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Горки          </w:t>
            </w:r>
          </w:p>
        </w:tc>
        <w:tc>
          <w:tcPr>
            <w:tcW w:w="7560"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Доступ к горке осуществляется через лестницу, лазательную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секцию или другие приспособления. Высота ската отдельно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стоящей горки не должна превышать 2,5 м вне зависимости </w:t>
            </w:r>
            <w:proofErr w:type="gramStart"/>
            <w:r w:rsidRPr="00326437">
              <w:rPr>
                <w:rFonts w:ascii="Times New Roman" w:eastAsia="Calibri" w:hAnsi="Times New Roman" w:cs="Times New Roman"/>
                <w:sz w:val="28"/>
                <w:szCs w:val="28"/>
              </w:rPr>
              <w:t>от</w:t>
            </w:r>
            <w:proofErr w:type="gramEnd"/>
            <w:r w:rsidRPr="00326437">
              <w:rPr>
                <w:rFonts w:ascii="Times New Roman" w:eastAsia="Calibri" w:hAnsi="Times New Roman" w:cs="Times New Roman"/>
                <w:sz w:val="28"/>
                <w:szCs w:val="28"/>
              </w:rPr>
              <w:t xml:space="preserve">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вида доступа. Ширина открытой и прямой горки не менее 700 мм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и не более 950 мм. Стартовая площадка - не менее 300 мм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длиной с уклоном до 5 градусов, но, как правило, ширина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площадки должна быть равна горизонтальной проекции участка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скольжения. На отдельно стоящей горке высота </w:t>
            </w:r>
            <w:proofErr w:type="gramStart"/>
            <w:r w:rsidRPr="00326437">
              <w:rPr>
                <w:rFonts w:ascii="Times New Roman" w:eastAsia="Calibri" w:hAnsi="Times New Roman" w:cs="Times New Roman"/>
                <w:sz w:val="28"/>
                <w:szCs w:val="28"/>
              </w:rPr>
              <w:t>бокового</w:t>
            </w:r>
            <w:proofErr w:type="gramEnd"/>
            <w:r w:rsidRPr="00326437">
              <w:rPr>
                <w:rFonts w:ascii="Times New Roman" w:eastAsia="Calibri" w:hAnsi="Times New Roman" w:cs="Times New Roman"/>
                <w:sz w:val="28"/>
                <w:szCs w:val="28"/>
              </w:rPr>
              <w:t xml:space="preserve">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ограждения на стартовой площадке должна быть не менее 0,75 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Угол наклона участка скольжения не должен превышать 60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градусов в любой точке. На конечном участке ската </w:t>
            </w:r>
            <w:proofErr w:type="gramStart"/>
            <w:r w:rsidRPr="00326437">
              <w:rPr>
                <w:rFonts w:ascii="Times New Roman" w:eastAsia="Calibri" w:hAnsi="Times New Roman" w:cs="Times New Roman"/>
                <w:sz w:val="28"/>
                <w:szCs w:val="28"/>
              </w:rPr>
              <w:t>средний</w:t>
            </w:r>
            <w:proofErr w:type="gramEnd"/>
            <w:r w:rsidRPr="00326437">
              <w:rPr>
                <w:rFonts w:ascii="Times New Roman" w:eastAsia="Calibri" w:hAnsi="Times New Roman" w:cs="Times New Roman"/>
                <w:sz w:val="28"/>
                <w:szCs w:val="28"/>
              </w:rPr>
              <w:t xml:space="preserve">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наклон не должен превышать 10 градусов. Край ската горки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должен подгибаться по направлению к земле с радиусом не менее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50 мм и углом загиба не менее 100 градусов. Расстояние </w:t>
            </w:r>
            <w:proofErr w:type="gramStart"/>
            <w:r w:rsidRPr="00326437">
              <w:rPr>
                <w:rFonts w:ascii="Times New Roman" w:eastAsia="Calibri" w:hAnsi="Times New Roman" w:cs="Times New Roman"/>
                <w:sz w:val="28"/>
                <w:szCs w:val="28"/>
              </w:rPr>
              <w:t>от</w:t>
            </w:r>
            <w:proofErr w:type="gramEnd"/>
            <w:r w:rsidRPr="00326437">
              <w:rPr>
                <w:rFonts w:ascii="Times New Roman" w:eastAsia="Calibri" w:hAnsi="Times New Roman" w:cs="Times New Roman"/>
                <w:sz w:val="28"/>
                <w:szCs w:val="28"/>
              </w:rPr>
              <w:t xml:space="preserve">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края ската горки до земли должно быть не более 100 мм. Высота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ограждающего бортика на конечном участке при длине участка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скольжения менее 1,5 м - не более 200 мм, при длине участка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скольжения более 1,5 м - не более 350 мм. Горка-тоннель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должна иметь минимальную высоту и ширину 750 мм              </w:t>
            </w:r>
          </w:p>
        </w:tc>
      </w:tr>
    </w:tbl>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8.12.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E47C28">
      <w:pPr>
        <w:jc w:val="center"/>
        <w:rPr>
          <w:rFonts w:ascii="Times New Roman" w:eastAsia="Calibri" w:hAnsi="Times New Roman" w:cs="Times New Roman"/>
          <w:b/>
          <w:sz w:val="28"/>
          <w:szCs w:val="28"/>
        </w:rPr>
      </w:pPr>
      <w:bookmarkStart w:id="26" w:name="Par576"/>
      <w:bookmarkEnd w:id="26"/>
      <w:r w:rsidRPr="00326437">
        <w:rPr>
          <w:rFonts w:ascii="Times New Roman" w:eastAsia="Calibri" w:hAnsi="Times New Roman" w:cs="Times New Roman"/>
          <w:b/>
          <w:sz w:val="28"/>
          <w:szCs w:val="28"/>
        </w:rPr>
        <w:t>9. Пешеходные коммуникации.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9.1. Пешеходные коммуникации обеспечивают пешеходные связи и передвижения на территории населенного пункта.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К пешеходным коммуникациям относятся: тротуары, аллеи, дорожки, тропинки.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9.2. При проектировании пешеходных коммуникаций продольный уклон следует принимать не более 60 промилле, поперечный уклон (односкатный или двускатный): основной - 20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не более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w:t>
      </w:r>
      <w:proofErr w:type="gramStart"/>
      <w:r w:rsidRPr="00326437">
        <w:rPr>
          <w:rFonts w:ascii="Times New Roman" w:eastAsia="Calibri" w:hAnsi="Times New Roman" w:cs="Times New Roman"/>
          <w:sz w:val="28"/>
          <w:szCs w:val="28"/>
        </w:rPr>
        <w:t>случаях</w:t>
      </w:r>
      <w:proofErr w:type="gramEnd"/>
      <w:r w:rsidRPr="00326437">
        <w:rPr>
          <w:rFonts w:ascii="Times New Roman" w:eastAsia="Calibri" w:hAnsi="Times New Roman" w:cs="Times New Roman"/>
          <w:sz w:val="28"/>
          <w:szCs w:val="28"/>
        </w:rPr>
        <w:t xml:space="preserve"> когда по условиям рельефа невозможно обеспечить указанные выше уклоны, следует предусматривать устройство лестниц и пандусов.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9.3. В исторической части населенных пунктов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объектов культурного наследия. На рекреационных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9.4.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9.5. Трассировка основных пешеходных коммуникаций может осуществляться вдоль улиц и дорог (тротуары) или независимо от них. </w:t>
      </w:r>
      <w:r w:rsidRPr="00326437">
        <w:rPr>
          <w:rFonts w:ascii="Times New Roman" w:eastAsia="Calibri" w:hAnsi="Times New Roman" w:cs="Times New Roman"/>
          <w:sz w:val="28"/>
          <w:szCs w:val="28"/>
        </w:rPr>
        <w:lastRenderedPageBreak/>
        <w:t>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9.6.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326437">
        <w:rPr>
          <w:rFonts w:ascii="Times New Roman" w:eastAsia="Calibri" w:hAnsi="Times New Roman" w:cs="Times New Roman"/>
          <w:sz w:val="28"/>
          <w:szCs w:val="28"/>
        </w:rPr>
        <w:t>паркирования</w:t>
      </w:r>
      <w:proofErr w:type="spellEnd"/>
      <w:r w:rsidRPr="00326437">
        <w:rPr>
          <w:rFonts w:ascii="Times New Roman" w:eastAsia="Calibri" w:hAnsi="Times New Roman" w:cs="Times New Roman"/>
          <w:sz w:val="28"/>
          <w:szCs w:val="28"/>
        </w:rPr>
        <w:t xml:space="preserve"> легкового транспорта.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9.7.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9.8. 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9.9. </w:t>
      </w:r>
      <w:proofErr w:type="gramStart"/>
      <w:r w:rsidRPr="00326437">
        <w:rPr>
          <w:rFonts w:ascii="Times New Roman" w:eastAsia="Calibri" w:hAnsi="Times New Roman" w:cs="Times New Roman"/>
          <w:sz w:val="28"/>
          <w:szCs w:val="28"/>
        </w:rPr>
        <w:t>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80 см, расстояние от внешнего края сиденья скамьи до пешеходного пути - не менее 40 см. Длина площадки должна быть</w:t>
      </w:r>
      <w:proofErr w:type="gramEnd"/>
      <w:r w:rsidRPr="00326437">
        <w:rPr>
          <w:rFonts w:ascii="Times New Roman" w:eastAsia="Calibri" w:hAnsi="Times New Roman" w:cs="Times New Roman"/>
          <w:sz w:val="28"/>
          <w:szCs w:val="28"/>
        </w:rPr>
        <w:t xml:space="preserve"> </w:t>
      </w:r>
      <w:proofErr w:type="gramStart"/>
      <w:r w:rsidRPr="00326437">
        <w:rPr>
          <w:rFonts w:ascii="Times New Roman" w:eastAsia="Calibri" w:hAnsi="Times New Roman" w:cs="Times New Roman"/>
          <w:sz w:val="28"/>
          <w:szCs w:val="28"/>
        </w:rPr>
        <w:t>рассчитана</w:t>
      </w:r>
      <w:proofErr w:type="gramEnd"/>
      <w:r w:rsidRPr="00326437">
        <w:rPr>
          <w:rFonts w:ascii="Times New Roman" w:eastAsia="Calibri" w:hAnsi="Times New Roman" w:cs="Times New Roman"/>
          <w:sz w:val="28"/>
          <w:szCs w:val="28"/>
        </w:rPr>
        <w:t xml:space="preserve">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9.10.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9.11.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Рекомендуется предусматривать мощение плиткой. </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9.12. Допускается размещение некапитальных нестационарных сооружений.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9.13.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Ширина второстепенных пешеходных коммуникаций назначается порядка 1,0 - 1,5 м.</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9.14.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9.15. На дорожках скверов населенного пункта следует предусматривать твердые виды покрытия. Рекомендуется мощение плиткой.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9.16. На дорожках крупных рекреационных объектов (парков, лесопарков) следует предусматривать различные виды "мягкого" или комбинированных покрытий.</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E47C28">
      <w:pPr>
        <w:jc w:val="center"/>
        <w:rPr>
          <w:rFonts w:ascii="Times New Roman" w:eastAsia="Calibri" w:hAnsi="Times New Roman" w:cs="Times New Roman"/>
          <w:b/>
          <w:sz w:val="28"/>
          <w:szCs w:val="28"/>
        </w:rPr>
      </w:pPr>
      <w:bookmarkStart w:id="27" w:name="Par597"/>
      <w:bookmarkEnd w:id="27"/>
      <w:r w:rsidRPr="00326437">
        <w:rPr>
          <w:rFonts w:ascii="Times New Roman" w:eastAsia="Calibri" w:hAnsi="Times New Roman" w:cs="Times New Roman"/>
          <w:b/>
          <w:sz w:val="28"/>
          <w:szCs w:val="28"/>
        </w:rPr>
        <w:t>10. Требования к проектированию комплексного благоустройства на территориях общественного назначения населенных пунктов.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10.1. Объектами нормирования комплексного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населенных пунктов.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10.2. На территориях общественного назначения при проектировании комплексного благоустройства следует обеспечивать: открытость и проницаемость территорий для визуального восприятия,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10.3. Общественные пространства включают: пешеходные зоны и коммуникации, участки активно посещаемой общественной застройки, участки озеленения.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10.4. Пешеходные зоны могут формироваться на эспланадах, пешеходных улицах, пешеходных частях площадей населенных пунктов. Участки общественной застройки, открытые для активного посещения (объекты торговли, культуры, искусства, образования), могут быть организованы с выделением </w:t>
      </w:r>
      <w:proofErr w:type="spellStart"/>
      <w:r w:rsidRPr="00326437">
        <w:rPr>
          <w:rFonts w:ascii="Times New Roman" w:eastAsia="Calibri" w:hAnsi="Times New Roman" w:cs="Times New Roman"/>
          <w:sz w:val="28"/>
          <w:szCs w:val="28"/>
        </w:rPr>
        <w:t>приобъектной</w:t>
      </w:r>
      <w:proofErr w:type="spellEnd"/>
      <w:r w:rsidRPr="00326437">
        <w:rPr>
          <w:rFonts w:ascii="Times New Roman" w:eastAsia="Calibri" w:hAnsi="Times New Roman" w:cs="Times New Roman"/>
          <w:sz w:val="28"/>
          <w:szCs w:val="28"/>
        </w:rPr>
        <w:t xml:space="preserve"> территории либо без нее, в этом случае здания и сооружения непосредственно примыкают к пешеходным зонам и коммуникациям населенного пункта.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10.5. Рекомендуется размещение произведений декоративно-прикладного искусства, декоративных водных устройств.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10.6. Участки озеленения на территории общественных пространств населенных пунктов следует проектировать в виде зеленых "островков": цветников, газонов, одиночных, групповых, рядовых посадок, вертикального, многоярусного озеленения.</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E47C28">
      <w:pPr>
        <w:jc w:val="center"/>
        <w:rPr>
          <w:rFonts w:ascii="Times New Roman" w:eastAsia="Calibri" w:hAnsi="Times New Roman" w:cs="Times New Roman"/>
          <w:b/>
          <w:sz w:val="28"/>
          <w:szCs w:val="28"/>
        </w:rPr>
      </w:pPr>
      <w:bookmarkStart w:id="28" w:name="Par606"/>
      <w:bookmarkEnd w:id="28"/>
      <w:r w:rsidRPr="00326437">
        <w:rPr>
          <w:rFonts w:ascii="Times New Roman" w:eastAsia="Calibri" w:hAnsi="Times New Roman" w:cs="Times New Roman"/>
          <w:b/>
          <w:sz w:val="28"/>
          <w:szCs w:val="28"/>
        </w:rPr>
        <w:t>11. Требования к проектированию комплексного благоустройства на территориях жилого назначения.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11.1. Объектами нормирования комплексного благоустройства на территориях жилого назначения являются: общественные пространства, участки жилой застройки, детских садов, школ, гаражей-стоянок, которые в </w:t>
      </w:r>
      <w:r w:rsidRPr="00326437">
        <w:rPr>
          <w:rFonts w:ascii="Times New Roman" w:eastAsia="Calibri" w:hAnsi="Times New Roman" w:cs="Times New Roman"/>
          <w:sz w:val="28"/>
          <w:szCs w:val="28"/>
        </w:rPr>
        <w:lastRenderedPageBreak/>
        <w:t>различных сочетаниях формируют жилые группы, микрорайоны, жилые районы.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11.2. На территориях жилого назначения при проектировании комплексного благоустройства следует обеспечивать формирование единой системы доступных для всех жителей общественных пространств с соблюдением камерного масштаба объемно-композиционных решений.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11.3. Общественные пространства на территориях жилого назначения формируются системой пешеходных коммуникаций, участков учреждений обслуживания и озелененных территорий общего пользования групп, микрорайонов, жилых районов.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11.4. Обязательный перечень элементов комплексного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11.5.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11.6. Озелененные территории общего пользования группы, микрорайона, жилого района формируются в виде единой системы, которая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(отдыха, игр детей, спортивные, спортивно-игровые и др.), объекты рекреации (скверы, сады микрорайона, парки).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11.7. Проектирование комплексного благоустройства участков жилой застройки следует производить с учетом характера пользования придомовой территорией (коллективного пользования жителей многоквартирного дома или индивидуального пользования семьи). Кроме того, необходимо учитывать особенности комплексного благоустройства участков жилой застройки, расположенных в особых градостроительных условиях: в составе исторической застройки, на территориях высокой плотности застройки, на реконструируемых территориях.</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11.8. </w:t>
      </w:r>
      <w:proofErr w:type="gramStart"/>
      <w:r w:rsidRPr="00326437">
        <w:rPr>
          <w:rFonts w:ascii="Times New Roman" w:eastAsia="Calibri"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входах в подъезд), озелененные территории.</w:t>
      </w:r>
      <w:proofErr w:type="gramEnd"/>
      <w:r w:rsidRPr="00326437">
        <w:rPr>
          <w:rFonts w:ascii="Times New Roman" w:eastAsia="Calibri" w:hAnsi="Times New Roman" w:cs="Times New Roman"/>
          <w:sz w:val="28"/>
          <w:szCs w:val="28"/>
        </w:rPr>
        <w:t xml:space="preserve"> Если размеры территории участка позволяют, рекомендуется размещение спортивных площадок и  площадок для игр детей школьного возраста, площадок для выгула собак.</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11.9. Обязательный перечень элементов комплексного благоустройства на территории участка жилой застройки коллективного пользования включает: твердые виды покрытия проезда, основные пешеходные коммуникации, площадки (отдыха, детских игр, установки мусоросборников) и их </w:t>
      </w:r>
      <w:r w:rsidRPr="00326437">
        <w:rPr>
          <w:rFonts w:ascii="Times New Roman" w:eastAsia="Calibri" w:hAnsi="Times New Roman" w:cs="Times New Roman"/>
          <w:sz w:val="28"/>
          <w:szCs w:val="28"/>
        </w:rPr>
        <w:lastRenderedPageBreak/>
        <w:t>оборудование, элементы сопряжения поверхностей, озеленение, осветительное оборудование.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11.10. При размещении жилых участков вдоль центральных улиц не допускается со стороны улицы их ограждение и размещение площадок (детских, спортивных, для установки мусоросборников).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11.11. На реконструируемых территориях участков жилой застройки следует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326437">
        <w:rPr>
          <w:rFonts w:ascii="Times New Roman" w:eastAsia="Calibri" w:hAnsi="Times New Roman" w:cs="Times New Roman"/>
          <w:sz w:val="28"/>
          <w:szCs w:val="28"/>
        </w:rPr>
        <w:t>т.ч</w:t>
      </w:r>
      <w:proofErr w:type="spellEnd"/>
      <w:r w:rsidRPr="00326437">
        <w:rPr>
          <w:rFonts w:ascii="Times New Roman" w:eastAsia="Calibri" w:hAnsi="Times New Roman" w:cs="Times New Roman"/>
          <w:sz w:val="28"/>
          <w:szCs w:val="28"/>
        </w:rPr>
        <w:t>. типа "ракушка"), рекомендуется выполнять замену морально и физически устаревших элементов благоустройства.</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E47C28">
      <w:pPr>
        <w:jc w:val="center"/>
        <w:rPr>
          <w:rFonts w:ascii="Times New Roman" w:eastAsia="Calibri" w:hAnsi="Times New Roman" w:cs="Times New Roman"/>
          <w:b/>
          <w:sz w:val="28"/>
          <w:szCs w:val="28"/>
        </w:rPr>
      </w:pPr>
      <w:bookmarkStart w:id="29" w:name="Par620"/>
      <w:bookmarkEnd w:id="29"/>
      <w:r w:rsidRPr="00326437">
        <w:rPr>
          <w:rFonts w:ascii="Times New Roman" w:eastAsia="Calibri" w:hAnsi="Times New Roman" w:cs="Times New Roman"/>
          <w:b/>
          <w:sz w:val="28"/>
          <w:szCs w:val="28"/>
        </w:rPr>
        <w:t>12. Требования к проектированию комплексного благоустройства на территориях рекреационного назначения.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12.1. Объектами нормирования комплексного благоустройства на территориях рекреационного назначения являются объекты рекреации: зоны отдыха, парки, скверы. Проектирование комплексного благоустройства этих объектов должно производиться в соответствии с установленным порядком использования земельных участков, на которые действие градостроительных регламентов не распространяется.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12.2. Комплексное благоустройство объектов рекреационного назначения, отнесенных в установленном порядке к памятникам природы (памятникам садово-паркового искусства, дендропаркам и иным), объектам культурного наследия (памятникам, ансамблям, достопримечательным местам) включает реконструкцию или реставрацию их исторического облика и планировки, включая воссоздание ассортимента растений.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12.3.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 активный уход за насаждениями.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12.4. При реконструкции объектов рекреации следует предусматривать:</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для парков: реконструкция планировочной структуры (например, изменение плотности дорожно-</w:t>
      </w:r>
      <w:proofErr w:type="spellStart"/>
      <w:r w:rsidRPr="00326437">
        <w:rPr>
          <w:rFonts w:ascii="Times New Roman" w:eastAsia="Calibri" w:hAnsi="Times New Roman" w:cs="Times New Roman"/>
          <w:sz w:val="28"/>
          <w:szCs w:val="28"/>
        </w:rPr>
        <w:t>тропиночной</w:t>
      </w:r>
      <w:proofErr w:type="spellEnd"/>
      <w:r w:rsidRPr="00326437">
        <w:rPr>
          <w:rFonts w:ascii="Times New Roman" w:eastAsia="Calibri" w:hAnsi="Times New Roman" w:cs="Times New Roman"/>
          <w:sz w:val="28"/>
          <w:szCs w:val="28"/>
        </w:rPr>
        <w:t xml:space="preserve"> сети), </w:t>
      </w:r>
      <w:proofErr w:type="spellStart"/>
      <w:r w:rsidRPr="00326437">
        <w:rPr>
          <w:rFonts w:ascii="Times New Roman" w:eastAsia="Calibri" w:hAnsi="Times New Roman" w:cs="Times New Roman"/>
          <w:sz w:val="28"/>
          <w:szCs w:val="28"/>
        </w:rPr>
        <w:t>разреживание</w:t>
      </w:r>
      <w:proofErr w:type="spellEnd"/>
      <w:r w:rsidRPr="00326437">
        <w:rPr>
          <w:rFonts w:ascii="Times New Roman" w:eastAsia="Calibri" w:hAnsi="Times New Roman" w:cs="Times New Roman"/>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12.5. Проектирование инженерных коммуникаций на территориях рекреационного назначения следует вести с учетом экологических </w:t>
      </w:r>
      <w:r w:rsidRPr="00326437">
        <w:rPr>
          <w:rFonts w:ascii="Times New Roman" w:eastAsia="Calibri" w:hAnsi="Times New Roman" w:cs="Times New Roman"/>
          <w:sz w:val="28"/>
          <w:szCs w:val="28"/>
        </w:rPr>
        <w:lastRenderedPageBreak/>
        <w:t>особенностей территории, преимущественно в проходных коллекторах или в обход объекта рекреации.</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74134D">
      <w:pPr>
        <w:jc w:val="both"/>
        <w:rPr>
          <w:rFonts w:ascii="Times New Roman" w:eastAsia="Calibri" w:hAnsi="Times New Roman" w:cs="Times New Roman"/>
          <w:b/>
          <w:sz w:val="28"/>
          <w:szCs w:val="28"/>
        </w:rPr>
      </w:pPr>
      <w:bookmarkStart w:id="30" w:name="Par630"/>
      <w:bookmarkEnd w:id="30"/>
    </w:p>
    <w:p w:rsidR="00326437" w:rsidRPr="00326437" w:rsidRDefault="00326437" w:rsidP="00E47C28">
      <w:pPr>
        <w:jc w:val="center"/>
        <w:rPr>
          <w:rFonts w:ascii="Times New Roman" w:eastAsia="Calibri" w:hAnsi="Times New Roman" w:cs="Times New Roman"/>
          <w:b/>
          <w:sz w:val="28"/>
          <w:szCs w:val="28"/>
        </w:rPr>
      </w:pPr>
      <w:r w:rsidRPr="00326437">
        <w:rPr>
          <w:rFonts w:ascii="Times New Roman" w:eastAsia="Calibri" w:hAnsi="Times New Roman" w:cs="Times New Roman"/>
          <w:b/>
          <w:sz w:val="28"/>
          <w:szCs w:val="28"/>
        </w:rPr>
        <w:t>13. Требования к проектированию комплексного благоустройства на территориях транспортных и инженерных коммуникаций населенных пунктов.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13.1. Объектом нормирования комплексного благоустройства на территориях транспортных коммуникаций населенного пункта является улично-дорожная сеть в границах красных линий (улицы и дороги, площади, пешеходные переходы различных типов). Проектирование комплексного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13.2. При проектировании комплексного благоустройства на территориях транспортных и инженерных коммуникаций следует обеспечивать безопасность участников дорожного движения и защиту прилегающих территорий от воздействия транспорта и инженерных коммуникаций. Размещение подземных инженерных сетей населенного пункта на территории транспортных коммуникаций рекомендуется вести преимущественно в проходных коллекторах.</w:t>
      </w:r>
    </w:p>
    <w:p w:rsidR="00326437" w:rsidRPr="00326437" w:rsidRDefault="00326437" w:rsidP="0074134D">
      <w:pPr>
        <w:jc w:val="both"/>
        <w:rPr>
          <w:rFonts w:ascii="Times New Roman" w:eastAsia="Calibri" w:hAnsi="Times New Roman" w:cs="Times New Roman"/>
          <w:sz w:val="28"/>
          <w:szCs w:val="28"/>
        </w:rPr>
      </w:pPr>
      <w:bookmarkStart w:id="31" w:name="Par634"/>
      <w:bookmarkEnd w:id="31"/>
      <w:r w:rsidRPr="00326437">
        <w:rPr>
          <w:rFonts w:ascii="Times New Roman" w:eastAsia="Calibri" w:hAnsi="Times New Roman" w:cs="Times New Roman"/>
          <w:sz w:val="28"/>
          <w:szCs w:val="28"/>
        </w:rPr>
        <w:t>13.3. Обязательный перечень элементов комплексного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13.4. Виды и конструкции дорожного покрытия следует проектировать с учетом категории улицы и действующих на момент проектирования нормативных документов. Покрытие магистральных улиц с непрерывным движением рекомендуется проектировать максимально светлым для повышения отражающих свойств и обеспечения безопасности движения (применение асфальтобетонных смесей со светлым щебнем).</w:t>
      </w:r>
    </w:p>
    <w:p w:rsidR="00326437" w:rsidRPr="00957731"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13.5. Размещение деревьев в мощении допускается в условиях центра населенного пункта и исторической застройки. Рекомендуется предусматривать увеличение буферных зон между краем проезжей части и ближайшим рядом деревьев, за пределами зоны риска следует высаживать специально выращиваемые для таких объектов растения </w:t>
      </w:r>
      <w:hyperlink r:id="rId15" w:anchor="Par640" w:history="1">
        <w:r w:rsidRPr="00957731">
          <w:rPr>
            <w:rFonts w:ascii="Times New Roman" w:eastAsia="Calibri" w:hAnsi="Times New Roman" w:cs="Times New Roman"/>
            <w:sz w:val="28"/>
            <w:szCs w:val="28"/>
            <w:u w:val="single"/>
          </w:rPr>
          <w:t>(таблица 8)</w:t>
        </w:r>
      </w:hyperlink>
      <w:r w:rsidRPr="00957731">
        <w:rPr>
          <w:rFonts w:ascii="Times New Roman" w:eastAsia="Calibri" w:hAnsi="Times New Roman" w:cs="Times New Roman"/>
          <w:sz w:val="28"/>
          <w:szCs w:val="28"/>
        </w:rPr>
        <w:t>.</w:t>
      </w:r>
    </w:p>
    <w:p w:rsidR="00326437" w:rsidRPr="00326437" w:rsidRDefault="00326437" w:rsidP="0074134D">
      <w:pPr>
        <w:jc w:val="both"/>
        <w:rPr>
          <w:rFonts w:ascii="Times New Roman" w:eastAsia="Calibri" w:hAnsi="Times New Roman" w:cs="Times New Roman"/>
          <w:sz w:val="28"/>
          <w:szCs w:val="28"/>
        </w:rPr>
      </w:pPr>
      <w:bookmarkStart w:id="32" w:name="Par638"/>
      <w:bookmarkEnd w:id="32"/>
    </w:p>
    <w:p w:rsidR="00326437" w:rsidRPr="00326437" w:rsidRDefault="00326437" w:rsidP="00E47C28">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Таблица 8</w:t>
      </w:r>
    </w:p>
    <w:p w:rsidR="00326437" w:rsidRPr="00326437" w:rsidRDefault="00326437" w:rsidP="00E47C28">
      <w:pPr>
        <w:jc w:val="center"/>
        <w:rPr>
          <w:rFonts w:ascii="Times New Roman" w:eastAsia="Calibri" w:hAnsi="Times New Roman" w:cs="Times New Roman"/>
          <w:sz w:val="28"/>
          <w:szCs w:val="28"/>
        </w:rPr>
      </w:pPr>
      <w:bookmarkStart w:id="33" w:name="Par640"/>
      <w:bookmarkEnd w:id="33"/>
      <w:r w:rsidRPr="00326437">
        <w:rPr>
          <w:rFonts w:ascii="Times New Roman" w:eastAsia="Calibri" w:hAnsi="Times New Roman" w:cs="Times New Roman"/>
          <w:sz w:val="28"/>
          <w:szCs w:val="28"/>
        </w:rPr>
        <w:t>Рекомендуемые расстояния посадки деревьев</w:t>
      </w:r>
    </w:p>
    <w:p w:rsidR="00326437" w:rsidRPr="00326437" w:rsidRDefault="00326437" w:rsidP="00E47C28">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в зависимости от категории улицы</w:t>
      </w:r>
    </w:p>
    <w:p w:rsidR="00326437" w:rsidRPr="00326437" w:rsidRDefault="00326437" w:rsidP="00E47C28">
      <w:pPr>
        <w:jc w:val="center"/>
        <w:rPr>
          <w:rFonts w:ascii="Times New Roman" w:eastAsia="Calibri" w:hAnsi="Times New Roman" w:cs="Times New Roman"/>
          <w:sz w:val="28"/>
          <w:szCs w:val="28"/>
        </w:rPr>
      </w:pPr>
      <w:r w:rsidRPr="00326437">
        <w:rPr>
          <w:rFonts w:ascii="Times New Roman" w:eastAsia="Calibri" w:hAnsi="Times New Roman" w:cs="Times New Roman"/>
          <w:sz w:val="28"/>
          <w:szCs w:val="28"/>
        </w:rPr>
        <w:t>(в метрах)</w:t>
      </w:r>
    </w:p>
    <w:tbl>
      <w:tblPr>
        <w:tblW w:w="0" w:type="auto"/>
        <w:tblInd w:w="75" w:type="dxa"/>
        <w:tblLayout w:type="fixed"/>
        <w:tblCellMar>
          <w:left w:w="75" w:type="dxa"/>
          <w:right w:w="75" w:type="dxa"/>
        </w:tblCellMar>
        <w:tblLook w:val="04A0" w:firstRow="1" w:lastRow="0" w:firstColumn="1" w:lastColumn="0" w:noHBand="0" w:noVBand="1"/>
      </w:tblPr>
      <w:tblGrid>
        <w:gridCol w:w="4428"/>
        <w:gridCol w:w="4428"/>
      </w:tblGrid>
      <w:tr w:rsidR="00326437" w:rsidRPr="00326437" w:rsidTr="0074134D">
        <w:tc>
          <w:tcPr>
            <w:tcW w:w="4428"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Категория улиц и дорог         </w:t>
            </w:r>
          </w:p>
        </w:tc>
        <w:tc>
          <w:tcPr>
            <w:tcW w:w="4428" w:type="dxa"/>
            <w:tcBorders>
              <w:top w:val="single" w:sz="8" w:space="0" w:color="auto"/>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Расстояние от проезжей части до ствола</w:t>
            </w:r>
          </w:p>
        </w:tc>
      </w:tr>
      <w:tr w:rsidR="00326437" w:rsidRPr="00326437" w:rsidTr="0074134D">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Магистральные улицы          </w:t>
            </w:r>
          </w:p>
        </w:tc>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5 - 7</w:t>
            </w:r>
          </w:p>
        </w:tc>
      </w:tr>
      <w:tr w:rsidR="00326437" w:rsidRPr="00326437" w:rsidTr="0074134D">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Главные улицы             </w:t>
            </w:r>
          </w:p>
        </w:tc>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3 - 4</w:t>
            </w:r>
          </w:p>
        </w:tc>
      </w:tr>
      <w:tr w:rsidR="00326437" w:rsidRPr="00326437" w:rsidTr="0074134D">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Улицы и дороги местного значения</w:t>
            </w:r>
          </w:p>
        </w:tc>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2 - 3</w:t>
            </w:r>
          </w:p>
        </w:tc>
      </w:tr>
      <w:tr w:rsidR="00326437" w:rsidRPr="00326437" w:rsidTr="0074134D">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Проезды                </w:t>
            </w:r>
          </w:p>
        </w:tc>
        <w:tc>
          <w:tcPr>
            <w:tcW w:w="4428" w:type="dxa"/>
            <w:tcBorders>
              <w:top w:val="nil"/>
              <w:left w:val="single" w:sz="8" w:space="0" w:color="auto"/>
              <w:bottom w:val="single" w:sz="8" w:space="0" w:color="auto"/>
              <w:right w:val="single" w:sz="8" w:space="0" w:color="auto"/>
            </w:tcBorders>
            <w:hideMark/>
          </w:tcPr>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1,5 - 2</w:t>
            </w:r>
          </w:p>
        </w:tc>
      </w:tr>
    </w:tbl>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13.6. </w:t>
      </w:r>
      <w:proofErr w:type="gramStart"/>
      <w:r w:rsidRPr="00326437">
        <w:rPr>
          <w:rFonts w:ascii="Times New Roman" w:eastAsia="Calibri" w:hAnsi="Times New Roman" w:cs="Times New Roman"/>
          <w:sz w:val="28"/>
          <w:szCs w:val="28"/>
        </w:rPr>
        <w:t xml:space="preserve">По функциональному назначению площади подразделяются на: главные (у зданий органов местного самоуправления, общественных организаций), </w:t>
      </w:r>
      <w:proofErr w:type="spellStart"/>
      <w:r w:rsidRPr="00326437">
        <w:rPr>
          <w:rFonts w:ascii="Times New Roman" w:eastAsia="Calibri" w:hAnsi="Times New Roman" w:cs="Times New Roman"/>
          <w:sz w:val="28"/>
          <w:szCs w:val="28"/>
        </w:rPr>
        <w:t>приобъектные</w:t>
      </w:r>
      <w:proofErr w:type="spellEnd"/>
      <w:r w:rsidRPr="00326437">
        <w:rPr>
          <w:rFonts w:ascii="Times New Roman" w:eastAsia="Calibri" w:hAnsi="Times New Roman" w:cs="Times New Roman"/>
          <w:sz w:val="28"/>
          <w:szCs w:val="28"/>
        </w:rPr>
        <w:t xml:space="preserve"> (у  памятников, кинотеатров, музеев, торговых центров, стадионов, парков и др.), общественно-транспортные (у автостанций, на въездах в населенных пунктах), мемориальные (у памятных объектов или мест), площади транспортных развязок.</w:t>
      </w:r>
      <w:proofErr w:type="gramEnd"/>
      <w:r w:rsidRPr="00326437">
        <w:rPr>
          <w:rFonts w:ascii="Times New Roman" w:eastAsia="Calibri" w:hAnsi="Times New Roman" w:cs="Times New Roman"/>
          <w:sz w:val="28"/>
          <w:szCs w:val="28"/>
        </w:rPr>
        <w:t xml:space="preserve"> При проектировании комплексного благоустройства следует обеспечивать максимально возможное разделение пешеходного и транспортного движения, основных и местных транспортных потоков.</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13.7.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13.8. Обязательный перечень элементов комплексного благоустройства на территории площади следует принимать в соответствии с </w:t>
      </w:r>
      <w:hyperlink r:id="rId16" w:anchor="Par634" w:history="1">
        <w:r w:rsidRPr="00326437">
          <w:rPr>
            <w:rFonts w:ascii="Times New Roman" w:eastAsia="Calibri" w:hAnsi="Times New Roman" w:cs="Times New Roman"/>
            <w:sz w:val="28"/>
            <w:szCs w:val="28"/>
            <w:u w:val="single"/>
          </w:rPr>
          <w:t>13.3</w:t>
        </w:r>
      </w:hyperlink>
      <w:r w:rsidRPr="00326437">
        <w:rPr>
          <w:rFonts w:ascii="Times New Roman" w:eastAsia="Calibri" w:hAnsi="Times New Roman" w:cs="Times New Roman"/>
          <w:sz w:val="28"/>
          <w:szCs w:val="28"/>
        </w:rPr>
        <w:t xml:space="preserve"> (улицы и дороги). В зависимости от функционального назначения площади рекомендуется размещать следующие дополнительные элементы благоустройства:</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на главных, </w:t>
      </w:r>
      <w:proofErr w:type="spellStart"/>
      <w:r w:rsidRPr="00326437">
        <w:rPr>
          <w:rFonts w:ascii="Times New Roman" w:eastAsia="Calibri" w:hAnsi="Times New Roman" w:cs="Times New Roman"/>
          <w:sz w:val="28"/>
          <w:szCs w:val="28"/>
        </w:rPr>
        <w:t>приобъектных</w:t>
      </w:r>
      <w:proofErr w:type="spellEnd"/>
      <w:r w:rsidRPr="00326437">
        <w:rPr>
          <w:rFonts w:ascii="Times New Roman" w:eastAsia="Calibri" w:hAnsi="Times New Roman" w:cs="Times New Roman"/>
          <w:sz w:val="28"/>
          <w:szCs w:val="28"/>
        </w:rPr>
        <w:t>, мемориальных площадях - произведения декоративно-прикладного искусства, водные устройства (фонтаны);</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13.9.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13.10.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13.11. При озеленении площади рекомендуется использовать </w:t>
      </w:r>
      <w:proofErr w:type="spellStart"/>
      <w:r w:rsidRPr="00326437">
        <w:rPr>
          <w:rFonts w:ascii="Times New Roman" w:eastAsia="Calibri" w:hAnsi="Times New Roman" w:cs="Times New Roman"/>
          <w:sz w:val="28"/>
          <w:szCs w:val="28"/>
        </w:rPr>
        <w:t>периметральное</w:t>
      </w:r>
      <w:proofErr w:type="spellEnd"/>
      <w:r w:rsidRPr="00326437">
        <w:rPr>
          <w:rFonts w:ascii="Times New Roman" w:eastAsia="Calibri" w:hAnsi="Times New Roman" w:cs="Times New Roman"/>
          <w:sz w:val="28"/>
          <w:szCs w:val="28"/>
        </w:rPr>
        <w:t xml:space="preserve"> озеленение, насаждения в центре площади,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lastRenderedPageBreak/>
        <w:t>13.12. Пешеходные переходы следует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326437" w:rsidRPr="00326437" w:rsidRDefault="00326437" w:rsidP="0074134D">
      <w:pPr>
        <w:jc w:val="both"/>
        <w:rPr>
          <w:rFonts w:ascii="Times New Roman" w:eastAsia="Calibri" w:hAnsi="Times New Roman" w:cs="Times New Roman"/>
          <w:sz w:val="28"/>
          <w:szCs w:val="28"/>
        </w:rPr>
      </w:pPr>
      <w:bookmarkStart w:id="34" w:name="Par665"/>
      <w:bookmarkEnd w:id="34"/>
      <w:r w:rsidRPr="00326437">
        <w:rPr>
          <w:rFonts w:ascii="Times New Roman" w:eastAsia="Calibri" w:hAnsi="Times New Roman" w:cs="Times New Roman"/>
          <w:sz w:val="28"/>
          <w:szCs w:val="28"/>
        </w:rPr>
        <w:t xml:space="preserve">13.13. </w:t>
      </w:r>
      <w:proofErr w:type="gramStart"/>
      <w:r w:rsidRPr="00326437">
        <w:rPr>
          <w:rFonts w:ascii="Times New Roman" w:eastAsia="Calibri" w:hAnsi="Times New Roman" w:cs="Times New Roman"/>
          <w:sz w:val="28"/>
          <w:szCs w:val="28"/>
        </w:rPr>
        <w:t>На улицах нерегулируемого движения следует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x 40 м - при разрешенной скорости движения транспорта 40 км/ч; 10 x 50 м - при скорости 60 км/ч.</w:t>
      </w:r>
      <w:proofErr w:type="gramEnd"/>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13.14. 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13.15.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13.16. Светофорное оборудование в зоне пешеходного перехода на улицах регулируемого движения следует оборудовать согласно </w:t>
      </w:r>
      <w:hyperlink r:id="rId17" w:history="1">
        <w:r w:rsidRPr="00326437">
          <w:rPr>
            <w:rFonts w:ascii="Times New Roman" w:eastAsia="Calibri" w:hAnsi="Times New Roman" w:cs="Times New Roman"/>
            <w:sz w:val="28"/>
            <w:szCs w:val="28"/>
            <w:u w:val="single"/>
          </w:rPr>
          <w:t xml:space="preserve">ГОСТ </w:t>
        </w:r>
        <w:proofErr w:type="gramStart"/>
        <w:r w:rsidRPr="00326437">
          <w:rPr>
            <w:rFonts w:ascii="Times New Roman" w:eastAsia="Calibri" w:hAnsi="Times New Roman" w:cs="Times New Roman"/>
            <w:sz w:val="28"/>
            <w:szCs w:val="28"/>
            <w:u w:val="single"/>
          </w:rPr>
          <w:t>Р</w:t>
        </w:r>
        <w:proofErr w:type="gramEnd"/>
        <w:r w:rsidRPr="00326437">
          <w:rPr>
            <w:rFonts w:ascii="Times New Roman" w:eastAsia="Calibri" w:hAnsi="Times New Roman" w:cs="Times New Roman"/>
            <w:sz w:val="28"/>
            <w:szCs w:val="28"/>
            <w:u w:val="single"/>
          </w:rPr>
          <w:t xml:space="preserve"> 52289-2004*</w:t>
        </w:r>
      </w:hyperlink>
      <w:r w:rsidRPr="00326437">
        <w:rPr>
          <w:rFonts w:ascii="Times New Roman" w:eastAsia="Calibri" w:hAnsi="Times New Roman" w:cs="Times New Roman"/>
          <w:sz w:val="28"/>
          <w:szCs w:val="28"/>
        </w:rPr>
        <w:t>.</w:t>
      </w:r>
    </w:p>
    <w:p w:rsidR="00326437" w:rsidRPr="00326437" w:rsidRDefault="00326437" w:rsidP="0074134D">
      <w:pPr>
        <w:jc w:val="both"/>
        <w:rPr>
          <w:rFonts w:ascii="Times New Roman" w:eastAsia="Calibri" w:hAnsi="Times New Roman" w:cs="Times New Roman"/>
          <w:sz w:val="28"/>
          <w:szCs w:val="28"/>
        </w:rPr>
      </w:pPr>
    </w:p>
    <w:p w:rsidR="00326437" w:rsidRPr="00326437" w:rsidRDefault="00326437" w:rsidP="0074134D">
      <w:pPr>
        <w:jc w:val="both"/>
        <w:rPr>
          <w:rFonts w:ascii="Times New Roman" w:eastAsia="Calibri" w:hAnsi="Times New Roman" w:cs="Times New Roman"/>
          <w:sz w:val="28"/>
          <w:szCs w:val="28"/>
        </w:rPr>
      </w:pPr>
      <w:r w:rsidRPr="00326437">
        <w:rPr>
          <w:rFonts w:ascii="Times New Roman" w:eastAsia="Calibri" w:hAnsi="Times New Roman" w:cs="Times New Roman"/>
          <w:sz w:val="28"/>
          <w:szCs w:val="28"/>
        </w:rPr>
        <w:t xml:space="preserve"> </w:t>
      </w:r>
    </w:p>
    <w:p w:rsidR="00A66892" w:rsidRDefault="00A66892"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Pr="00D947F3" w:rsidRDefault="00D947F3" w:rsidP="00D947F3">
      <w:pPr>
        <w:suppressAutoHyphens/>
        <w:spacing w:after="200" w:line="276" w:lineRule="auto"/>
        <w:jc w:val="center"/>
        <w:rPr>
          <w:rFonts w:ascii="Arial" w:eastAsia="Arial Unicode MS" w:hAnsi="Arial" w:cs="Mangal"/>
          <w:kern w:val="1"/>
          <w:sz w:val="28"/>
          <w:szCs w:val="28"/>
          <w:lang w:eastAsia="hi-IN" w:bidi="hi-IN"/>
        </w:rPr>
      </w:pPr>
      <w:r>
        <w:rPr>
          <w:rFonts w:ascii="Courier New" w:eastAsia="Times New Roman" w:hAnsi="Courier New" w:cs="Courier New"/>
          <w:noProof/>
          <w:sz w:val="20"/>
          <w:szCs w:val="20"/>
          <w:lang w:eastAsia="ru-RU"/>
        </w:rPr>
        <w:lastRenderedPageBreak/>
        <w:drawing>
          <wp:inline distT="0" distB="0" distL="0" distR="0">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D947F3" w:rsidRPr="00D947F3" w:rsidRDefault="00D947F3" w:rsidP="00D947F3">
      <w:pPr>
        <w:autoSpaceDE w:val="0"/>
        <w:autoSpaceDN w:val="0"/>
        <w:adjustRightInd w:val="0"/>
        <w:jc w:val="center"/>
        <w:rPr>
          <w:rFonts w:ascii="Times New Roman" w:eastAsia="Times New Roman" w:hAnsi="Times New Roman" w:cs="Arial"/>
          <w:b/>
          <w:bCs/>
          <w:sz w:val="27"/>
          <w:szCs w:val="27"/>
          <w:lang w:eastAsia="ru-RU"/>
        </w:rPr>
      </w:pPr>
      <w:r w:rsidRPr="00D947F3">
        <w:rPr>
          <w:rFonts w:ascii="Times New Roman" w:eastAsia="Times New Roman" w:hAnsi="Times New Roman" w:cs="Arial"/>
          <w:b/>
          <w:bCs/>
          <w:sz w:val="27"/>
          <w:szCs w:val="27"/>
          <w:lang w:eastAsia="ru-RU"/>
        </w:rPr>
        <w:t xml:space="preserve">С О В Е Т   Н А </w:t>
      </w:r>
      <w:proofErr w:type="gramStart"/>
      <w:r w:rsidRPr="00D947F3">
        <w:rPr>
          <w:rFonts w:ascii="Times New Roman" w:eastAsia="Times New Roman" w:hAnsi="Times New Roman" w:cs="Arial"/>
          <w:b/>
          <w:bCs/>
          <w:sz w:val="27"/>
          <w:szCs w:val="27"/>
          <w:lang w:eastAsia="ru-RU"/>
        </w:rPr>
        <w:t>Р</w:t>
      </w:r>
      <w:proofErr w:type="gramEnd"/>
      <w:r w:rsidRPr="00D947F3">
        <w:rPr>
          <w:rFonts w:ascii="Times New Roman" w:eastAsia="Times New Roman" w:hAnsi="Times New Roman" w:cs="Arial"/>
          <w:b/>
          <w:bCs/>
          <w:sz w:val="27"/>
          <w:szCs w:val="27"/>
          <w:lang w:eastAsia="ru-RU"/>
        </w:rPr>
        <w:t xml:space="preserve"> О Д Н Ы Х   Д Е П У Т А Т О В </w:t>
      </w:r>
    </w:p>
    <w:p w:rsidR="00D947F3" w:rsidRPr="00D947F3" w:rsidRDefault="00D947F3" w:rsidP="00D947F3">
      <w:pPr>
        <w:autoSpaceDE w:val="0"/>
        <w:autoSpaceDN w:val="0"/>
        <w:adjustRightInd w:val="0"/>
        <w:jc w:val="center"/>
        <w:rPr>
          <w:rFonts w:ascii="Times New Roman" w:eastAsia="Times New Roman" w:hAnsi="Times New Roman" w:cs="Arial"/>
          <w:b/>
          <w:bCs/>
          <w:sz w:val="27"/>
          <w:szCs w:val="27"/>
          <w:lang w:eastAsia="ru-RU"/>
        </w:rPr>
      </w:pPr>
      <w:r w:rsidRPr="00D947F3">
        <w:rPr>
          <w:rFonts w:ascii="Times New Roman" w:eastAsia="Times New Roman" w:hAnsi="Times New Roman" w:cs="Arial"/>
          <w:b/>
          <w:bCs/>
          <w:sz w:val="27"/>
          <w:szCs w:val="27"/>
          <w:lang w:eastAsia="ru-RU"/>
        </w:rPr>
        <w:t xml:space="preserve">КОРОТОЯКСКОГО СЕЛЬСКОГО ПОСЕЛЕНИЯ </w:t>
      </w:r>
    </w:p>
    <w:p w:rsidR="00D947F3" w:rsidRPr="00D947F3" w:rsidRDefault="00D947F3" w:rsidP="00D947F3">
      <w:pPr>
        <w:autoSpaceDE w:val="0"/>
        <w:autoSpaceDN w:val="0"/>
        <w:adjustRightInd w:val="0"/>
        <w:jc w:val="center"/>
        <w:rPr>
          <w:rFonts w:ascii="Times New Roman" w:eastAsia="Times New Roman" w:hAnsi="Times New Roman" w:cs="Arial"/>
          <w:b/>
          <w:bCs/>
          <w:sz w:val="27"/>
          <w:szCs w:val="27"/>
          <w:lang w:eastAsia="ru-RU"/>
        </w:rPr>
      </w:pPr>
      <w:r>
        <w:rPr>
          <w:rFonts w:ascii="Times New Roman" w:eastAsia="Times New Roman" w:hAnsi="Times New Roman" w:cs="Times New Roman"/>
          <w:b/>
          <w:noProof/>
          <w:sz w:val="20"/>
          <w:szCs w:val="20"/>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102870</wp:posOffset>
                </wp:positionH>
                <wp:positionV relativeFrom="paragraph">
                  <wp:posOffset>191134</wp:posOffset>
                </wp:positionV>
                <wp:extent cx="6126480" cy="0"/>
                <wp:effectExtent l="0" t="0" r="2667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15.05pt" to="49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" strokeweight=".26mm">
                <v:stroke joinstyle="miter"/>
              </v:line>
            </w:pict>
          </mc:Fallback>
        </mc:AlternateContent>
      </w:r>
      <w:r w:rsidRPr="00D947F3">
        <w:rPr>
          <w:rFonts w:ascii="Times New Roman" w:eastAsia="Times New Roman" w:hAnsi="Times New Roman" w:cs="Arial"/>
          <w:b/>
          <w:bCs/>
          <w:sz w:val="27"/>
          <w:szCs w:val="27"/>
          <w:lang w:eastAsia="ru-RU"/>
        </w:rPr>
        <w:t>ОСТРОГОЖСКОГО МУНИЦИПАЛЬНОГО РАЙОНА</w:t>
      </w:r>
    </w:p>
    <w:p w:rsidR="00D947F3" w:rsidRPr="00D947F3" w:rsidRDefault="00D947F3" w:rsidP="00D947F3">
      <w:pPr>
        <w:autoSpaceDE w:val="0"/>
        <w:autoSpaceDN w:val="0"/>
        <w:adjustRightInd w:val="0"/>
        <w:rPr>
          <w:rFonts w:ascii="Times New Roman" w:eastAsia="Times New Roman" w:hAnsi="Times New Roman" w:cs="Arial"/>
          <w:b/>
          <w:bCs/>
          <w:sz w:val="26"/>
          <w:szCs w:val="26"/>
          <w:lang w:eastAsia="ru-RU"/>
        </w:rPr>
      </w:pPr>
    </w:p>
    <w:p w:rsidR="00D947F3" w:rsidRPr="00D947F3" w:rsidRDefault="00D947F3" w:rsidP="00D947F3">
      <w:pPr>
        <w:suppressAutoHyphens/>
        <w:jc w:val="center"/>
        <w:rPr>
          <w:rFonts w:ascii="Times New Roman" w:eastAsia="Arial Unicode MS" w:hAnsi="Times New Roman" w:cs="Times New Roman"/>
          <w:b/>
          <w:bCs/>
          <w:kern w:val="1"/>
          <w:sz w:val="28"/>
          <w:szCs w:val="28"/>
          <w:lang w:eastAsia="hi-IN" w:bidi="hi-IN"/>
        </w:rPr>
      </w:pPr>
      <w:r w:rsidRPr="00D947F3">
        <w:rPr>
          <w:rFonts w:ascii="Times New Roman" w:eastAsia="Arial Unicode MS" w:hAnsi="Times New Roman" w:cs="Times New Roman"/>
          <w:b/>
          <w:bCs/>
          <w:kern w:val="1"/>
          <w:sz w:val="28"/>
          <w:szCs w:val="28"/>
          <w:lang w:eastAsia="hi-IN" w:bidi="hi-IN"/>
        </w:rPr>
        <w:t>АКТ   ОБНАРОДОВАНИЯ</w:t>
      </w:r>
    </w:p>
    <w:p w:rsidR="00D947F3" w:rsidRPr="00D947F3" w:rsidRDefault="00D947F3" w:rsidP="00D947F3">
      <w:pPr>
        <w:suppressAutoHyphens/>
        <w:ind w:left="-567"/>
        <w:jc w:val="center"/>
        <w:rPr>
          <w:rFonts w:ascii="Times New Roman" w:eastAsia="Arial Unicode MS" w:hAnsi="Times New Roman" w:cs="Times New Roman"/>
          <w:bCs/>
          <w:kern w:val="1"/>
          <w:sz w:val="28"/>
          <w:szCs w:val="28"/>
          <w:lang w:eastAsia="hi-IN" w:bidi="hi-IN"/>
        </w:rPr>
      </w:pPr>
      <w:r w:rsidRPr="00D947F3">
        <w:rPr>
          <w:rFonts w:ascii="Times New Roman" w:eastAsia="Arial Unicode MS" w:hAnsi="Times New Roman" w:cs="Times New Roman"/>
          <w:bCs/>
          <w:kern w:val="1"/>
          <w:sz w:val="28"/>
          <w:szCs w:val="28"/>
          <w:lang w:eastAsia="hi-IN" w:bidi="hi-IN"/>
        </w:rPr>
        <w:t>решения Совета народных депутатов Коротоякского сельского поселения</w:t>
      </w:r>
    </w:p>
    <w:p w:rsidR="00D947F3" w:rsidRDefault="00D947F3" w:rsidP="00D947F3">
      <w:pPr>
        <w:suppressAutoHyphens/>
        <w:ind w:left="-567"/>
        <w:jc w:val="center"/>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от</w:t>
      </w:r>
      <w:r w:rsidR="007D62ED">
        <w:rPr>
          <w:rFonts w:ascii="Times New Roman" w:eastAsia="Arial Unicode MS" w:hAnsi="Times New Roman" w:cs="Times New Roman"/>
          <w:kern w:val="1"/>
          <w:sz w:val="28"/>
          <w:szCs w:val="28"/>
          <w:lang w:eastAsia="hi-IN" w:bidi="hi-IN"/>
        </w:rPr>
        <w:t xml:space="preserve"> 11</w:t>
      </w:r>
      <w:r w:rsidRPr="00D947F3">
        <w:rPr>
          <w:rFonts w:ascii="Times New Roman" w:eastAsia="Arial Unicode MS" w:hAnsi="Times New Roman" w:cs="Times New Roman"/>
          <w:kern w:val="1"/>
          <w:sz w:val="28"/>
          <w:szCs w:val="28"/>
          <w:lang w:eastAsia="hi-IN" w:bidi="hi-IN"/>
        </w:rPr>
        <w:t xml:space="preserve">.11.2014 г. </w:t>
      </w:r>
    </w:p>
    <w:p w:rsidR="00D947F3" w:rsidRPr="00D947F3" w:rsidRDefault="007E1855" w:rsidP="00D947F3">
      <w:pPr>
        <w:ind w:left="-567" w:right="53"/>
        <w:jc w:val="both"/>
        <w:rPr>
          <w:rFonts w:ascii="Times New Roman" w:eastAsia="Calibri" w:hAnsi="Times New Roman" w:cs="Times New Roman"/>
          <w:sz w:val="28"/>
          <w:szCs w:val="28"/>
        </w:rPr>
      </w:pPr>
      <w:r w:rsidRPr="00D947F3">
        <w:rPr>
          <w:rFonts w:ascii="Times New Roman" w:eastAsia="Arial Unicode MS" w:hAnsi="Times New Roman" w:cs="Mangal"/>
          <w:kern w:val="1"/>
          <w:sz w:val="28"/>
          <w:szCs w:val="28"/>
          <w:lang w:eastAsia="hi-IN" w:bidi="hi-IN"/>
        </w:rPr>
        <w:t xml:space="preserve"> </w:t>
      </w:r>
      <w:r w:rsidR="00D947F3" w:rsidRPr="00D947F3">
        <w:rPr>
          <w:rFonts w:ascii="Times New Roman" w:eastAsia="Arial Unicode MS" w:hAnsi="Times New Roman" w:cs="Mangal"/>
          <w:kern w:val="1"/>
          <w:sz w:val="28"/>
          <w:szCs w:val="28"/>
          <w:lang w:eastAsia="hi-IN" w:bidi="hi-IN"/>
        </w:rPr>
        <w:t>«</w:t>
      </w:r>
      <w:r w:rsidR="00D947F3" w:rsidRPr="00D947F3">
        <w:rPr>
          <w:rFonts w:ascii="Times New Roman" w:eastAsia="Calibri" w:hAnsi="Times New Roman" w:cs="Times New Roman"/>
          <w:sz w:val="28"/>
          <w:szCs w:val="28"/>
        </w:rPr>
        <w:t>Об утвержд</w:t>
      </w:r>
      <w:r w:rsidR="00D947F3">
        <w:rPr>
          <w:rFonts w:ascii="Times New Roman" w:eastAsia="Calibri" w:hAnsi="Times New Roman" w:cs="Times New Roman"/>
          <w:sz w:val="28"/>
          <w:szCs w:val="28"/>
        </w:rPr>
        <w:t xml:space="preserve">ении проекта местных нормативов </w:t>
      </w:r>
      <w:r w:rsidR="00D947F3" w:rsidRPr="00D947F3">
        <w:rPr>
          <w:rFonts w:ascii="Times New Roman" w:eastAsia="Calibri" w:hAnsi="Times New Roman" w:cs="Times New Roman"/>
          <w:sz w:val="28"/>
          <w:szCs w:val="28"/>
        </w:rPr>
        <w:t>гр</w:t>
      </w:r>
      <w:r w:rsidR="00D947F3">
        <w:rPr>
          <w:rFonts w:ascii="Times New Roman" w:eastAsia="Calibri" w:hAnsi="Times New Roman" w:cs="Times New Roman"/>
          <w:sz w:val="28"/>
          <w:szCs w:val="28"/>
        </w:rPr>
        <w:t xml:space="preserve">адостроительного проектирования </w:t>
      </w:r>
      <w:r w:rsidR="00D947F3" w:rsidRPr="00D947F3">
        <w:rPr>
          <w:rFonts w:ascii="Times New Roman" w:eastAsia="Calibri" w:hAnsi="Times New Roman" w:cs="Times New Roman"/>
          <w:sz w:val="28"/>
          <w:szCs w:val="28"/>
        </w:rPr>
        <w:t>«Комплексн</w:t>
      </w:r>
      <w:r w:rsidR="00D947F3">
        <w:rPr>
          <w:rFonts w:ascii="Times New Roman" w:eastAsia="Calibri" w:hAnsi="Times New Roman" w:cs="Times New Roman"/>
          <w:sz w:val="28"/>
          <w:szCs w:val="28"/>
        </w:rPr>
        <w:t xml:space="preserve">ое благоустройство и озеленения </w:t>
      </w:r>
      <w:r w:rsidR="00D947F3" w:rsidRPr="00D947F3">
        <w:rPr>
          <w:rFonts w:ascii="Times New Roman" w:eastAsia="Calibri" w:hAnsi="Times New Roman" w:cs="Times New Roman"/>
          <w:sz w:val="28"/>
          <w:szCs w:val="28"/>
        </w:rPr>
        <w:t>населенных п</w:t>
      </w:r>
      <w:r w:rsidR="00D947F3">
        <w:rPr>
          <w:rFonts w:ascii="Times New Roman" w:eastAsia="Calibri" w:hAnsi="Times New Roman" w:cs="Times New Roman"/>
          <w:sz w:val="28"/>
          <w:szCs w:val="28"/>
        </w:rPr>
        <w:t xml:space="preserve">унктов Коротоякского сельского </w:t>
      </w:r>
      <w:r w:rsidR="00D947F3" w:rsidRPr="00D947F3">
        <w:rPr>
          <w:rFonts w:ascii="Times New Roman" w:eastAsia="Calibri" w:hAnsi="Times New Roman" w:cs="Times New Roman"/>
          <w:sz w:val="28"/>
          <w:szCs w:val="28"/>
        </w:rPr>
        <w:t>поселения Острогожского муниципального</w:t>
      </w:r>
    </w:p>
    <w:p w:rsidR="00D947F3" w:rsidRDefault="00D947F3" w:rsidP="00D947F3">
      <w:pPr>
        <w:ind w:left="-567" w:right="53"/>
        <w:jc w:val="both"/>
        <w:rPr>
          <w:rFonts w:ascii="Times New Roman" w:eastAsia="Arial Unicode MS" w:hAnsi="Times New Roman" w:cs="Times New Roman"/>
          <w:kern w:val="1"/>
          <w:sz w:val="28"/>
          <w:szCs w:val="28"/>
          <w:lang w:eastAsia="hi-IN" w:bidi="hi-IN"/>
        </w:rPr>
      </w:pPr>
      <w:r w:rsidRPr="00D947F3">
        <w:rPr>
          <w:rFonts w:ascii="Times New Roman" w:eastAsia="Calibri" w:hAnsi="Times New Roman" w:cs="Times New Roman"/>
          <w:sz w:val="28"/>
          <w:szCs w:val="28"/>
        </w:rPr>
        <w:t>района Воронежской области»</w:t>
      </w:r>
      <w:r>
        <w:rPr>
          <w:rFonts w:ascii="Times New Roman" w:eastAsia="Calibri" w:hAnsi="Times New Roman" w:cs="Times New Roman"/>
          <w:sz w:val="28"/>
          <w:szCs w:val="28"/>
        </w:rPr>
        <w:t xml:space="preserve"> </w:t>
      </w:r>
      <w:r w:rsidRPr="00D947F3">
        <w:rPr>
          <w:rFonts w:ascii="Times New Roman" w:eastAsia="Arial Unicode MS" w:hAnsi="Times New Roman" w:cs="Times New Roman"/>
          <w:kern w:val="1"/>
          <w:sz w:val="28"/>
          <w:szCs w:val="28"/>
          <w:lang w:eastAsia="hi-IN" w:bidi="hi-IN"/>
        </w:rPr>
        <w:t xml:space="preserve"> </w:t>
      </w:r>
    </w:p>
    <w:p w:rsidR="007E1855" w:rsidRPr="00D947F3" w:rsidRDefault="007E1855" w:rsidP="007E1855">
      <w:pPr>
        <w:suppressAutoHyphens/>
        <w:ind w:left="-567"/>
        <w:rPr>
          <w:rFonts w:ascii="Times New Roman" w:eastAsia="Arial Unicode MS" w:hAnsi="Times New Roman" w:cs="Times New Roman"/>
          <w:kern w:val="1"/>
          <w:sz w:val="28"/>
          <w:szCs w:val="28"/>
          <w:lang w:eastAsia="hi-IN" w:bidi="hi-IN"/>
        </w:rPr>
      </w:pPr>
      <w:r w:rsidRPr="00D947F3">
        <w:rPr>
          <w:rFonts w:ascii="Times New Roman" w:eastAsia="Arial Unicode MS" w:hAnsi="Times New Roman" w:cs="Times New Roman"/>
          <w:kern w:val="1"/>
          <w:sz w:val="28"/>
          <w:szCs w:val="28"/>
          <w:lang w:eastAsia="hi-IN" w:bidi="hi-IN"/>
        </w:rPr>
        <w:t>с. Коротояк</w:t>
      </w:r>
    </w:p>
    <w:p w:rsidR="00D947F3" w:rsidRPr="00D947F3" w:rsidRDefault="00D947F3" w:rsidP="00D947F3">
      <w:pPr>
        <w:suppressAutoHyphens/>
        <w:ind w:left="-567"/>
        <w:jc w:val="both"/>
        <w:rPr>
          <w:rFonts w:ascii="Times New Roman" w:eastAsia="Arial Unicode MS" w:hAnsi="Times New Roman" w:cs="Times New Roman"/>
          <w:kern w:val="1"/>
          <w:sz w:val="28"/>
          <w:szCs w:val="28"/>
          <w:lang w:eastAsia="hi-IN" w:bidi="hi-IN"/>
        </w:rPr>
      </w:pPr>
      <w:r w:rsidRPr="00D947F3">
        <w:rPr>
          <w:rFonts w:ascii="Times New Roman" w:eastAsia="Arial Unicode MS" w:hAnsi="Times New Roman" w:cs="Times New Roman"/>
          <w:kern w:val="1"/>
          <w:sz w:val="28"/>
          <w:szCs w:val="28"/>
          <w:lang w:eastAsia="hi-IN" w:bidi="hi-IN"/>
        </w:rPr>
        <w:t xml:space="preserve">Мы, нижеподписавшиеся, председатель специальной комиссии по обнародованию муниципальных правовых актов Коротоякского сельского поселения  Трофимов Николай Васильевич </w:t>
      </w:r>
    </w:p>
    <w:p w:rsidR="00D947F3" w:rsidRPr="00D947F3" w:rsidRDefault="00D947F3" w:rsidP="007E1855">
      <w:pPr>
        <w:ind w:left="-567" w:right="53"/>
        <w:jc w:val="both"/>
        <w:rPr>
          <w:rFonts w:ascii="Times New Roman" w:eastAsia="Calibri" w:hAnsi="Times New Roman" w:cs="Times New Roman"/>
          <w:sz w:val="28"/>
          <w:szCs w:val="28"/>
        </w:rPr>
      </w:pPr>
      <w:r w:rsidRPr="00D947F3">
        <w:rPr>
          <w:rFonts w:ascii="Times New Roman" w:eastAsia="Arial Unicode MS" w:hAnsi="Times New Roman" w:cs="Times New Roman"/>
          <w:kern w:val="1"/>
          <w:sz w:val="28"/>
          <w:szCs w:val="28"/>
          <w:lang w:eastAsia="hi-IN" w:bidi="hi-IN"/>
        </w:rPr>
        <w:t xml:space="preserve">Члены комиссии: Полицинская Ю.Н., Михайлова О.В., Кислякова О.Д. составили настоящий акт в том, что </w:t>
      </w:r>
      <w:r w:rsidR="007D62ED">
        <w:rPr>
          <w:rFonts w:ascii="Times New Roman" w:eastAsia="Arial Unicode MS" w:hAnsi="Times New Roman" w:cs="Times New Roman"/>
          <w:kern w:val="1"/>
          <w:sz w:val="28"/>
          <w:szCs w:val="28"/>
          <w:lang w:eastAsia="hi-IN" w:bidi="hi-IN"/>
        </w:rPr>
        <w:t>11</w:t>
      </w:r>
      <w:bookmarkStart w:id="35" w:name="_GoBack"/>
      <w:bookmarkEnd w:id="35"/>
      <w:r w:rsidR="007E1855">
        <w:rPr>
          <w:rFonts w:ascii="Times New Roman" w:eastAsia="Arial Unicode MS" w:hAnsi="Times New Roman" w:cs="Times New Roman"/>
          <w:kern w:val="1"/>
          <w:sz w:val="28"/>
          <w:szCs w:val="28"/>
          <w:lang w:eastAsia="hi-IN" w:bidi="hi-IN"/>
        </w:rPr>
        <w:t>.11</w:t>
      </w:r>
      <w:r w:rsidRPr="00D947F3">
        <w:rPr>
          <w:rFonts w:ascii="Times New Roman" w:eastAsia="Arial Unicode MS" w:hAnsi="Times New Roman" w:cs="Times New Roman"/>
          <w:kern w:val="1"/>
          <w:sz w:val="28"/>
          <w:szCs w:val="28"/>
          <w:lang w:eastAsia="hi-IN" w:bidi="hi-IN"/>
        </w:rPr>
        <w:t xml:space="preserve">.2014 г. обнародован текст решения Совета народных депутатов Коротоякского сельского </w:t>
      </w:r>
      <w:r w:rsidR="007E1855" w:rsidRPr="00D947F3">
        <w:rPr>
          <w:rFonts w:ascii="Times New Roman" w:eastAsia="Arial Unicode MS" w:hAnsi="Times New Roman" w:cs="Mangal"/>
          <w:kern w:val="1"/>
          <w:sz w:val="28"/>
          <w:szCs w:val="28"/>
          <w:lang w:eastAsia="hi-IN" w:bidi="hi-IN"/>
        </w:rPr>
        <w:t>«</w:t>
      </w:r>
      <w:r w:rsidR="007E1855" w:rsidRPr="00D947F3">
        <w:rPr>
          <w:rFonts w:ascii="Times New Roman" w:eastAsia="Calibri" w:hAnsi="Times New Roman" w:cs="Times New Roman"/>
          <w:sz w:val="28"/>
          <w:szCs w:val="28"/>
        </w:rPr>
        <w:t>Об утвержд</w:t>
      </w:r>
      <w:r w:rsidR="007E1855">
        <w:rPr>
          <w:rFonts w:ascii="Times New Roman" w:eastAsia="Calibri" w:hAnsi="Times New Roman" w:cs="Times New Roman"/>
          <w:sz w:val="28"/>
          <w:szCs w:val="28"/>
        </w:rPr>
        <w:t xml:space="preserve">ении проекта местных нормативов </w:t>
      </w:r>
      <w:r w:rsidR="007E1855" w:rsidRPr="00D947F3">
        <w:rPr>
          <w:rFonts w:ascii="Times New Roman" w:eastAsia="Calibri" w:hAnsi="Times New Roman" w:cs="Times New Roman"/>
          <w:sz w:val="28"/>
          <w:szCs w:val="28"/>
        </w:rPr>
        <w:t>гр</w:t>
      </w:r>
      <w:r w:rsidR="007E1855">
        <w:rPr>
          <w:rFonts w:ascii="Times New Roman" w:eastAsia="Calibri" w:hAnsi="Times New Roman" w:cs="Times New Roman"/>
          <w:sz w:val="28"/>
          <w:szCs w:val="28"/>
        </w:rPr>
        <w:t xml:space="preserve">адостроительного проектирования </w:t>
      </w:r>
      <w:r w:rsidR="007E1855" w:rsidRPr="00D947F3">
        <w:rPr>
          <w:rFonts w:ascii="Times New Roman" w:eastAsia="Calibri" w:hAnsi="Times New Roman" w:cs="Times New Roman"/>
          <w:sz w:val="28"/>
          <w:szCs w:val="28"/>
        </w:rPr>
        <w:t>«Комплексн</w:t>
      </w:r>
      <w:r w:rsidR="007E1855">
        <w:rPr>
          <w:rFonts w:ascii="Times New Roman" w:eastAsia="Calibri" w:hAnsi="Times New Roman" w:cs="Times New Roman"/>
          <w:sz w:val="28"/>
          <w:szCs w:val="28"/>
        </w:rPr>
        <w:t xml:space="preserve">ое благоустройство и озеленения </w:t>
      </w:r>
      <w:r w:rsidR="007E1855" w:rsidRPr="00D947F3">
        <w:rPr>
          <w:rFonts w:ascii="Times New Roman" w:eastAsia="Calibri" w:hAnsi="Times New Roman" w:cs="Times New Roman"/>
          <w:sz w:val="28"/>
          <w:szCs w:val="28"/>
        </w:rPr>
        <w:t>населенных п</w:t>
      </w:r>
      <w:r w:rsidR="007E1855">
        <w:rPr>
          <w:rFonts w:ascii="Times New Roman" w:eastAsia="Calibri" w:hAnsi="Times New Roman" w:cs="Times New Roman"/>
          <w:sz w:val="28"/>
          <w:szCs w:val="28"/>
        </w:rPr>
        <w:t xml:space="preserve">унктов Коротоякского сельского </w:t>
      </w:r>
      <w:r w:rsidR="007E1855" w:rsidRPr="00D947F3">
        <w:rPr>
          <w:rFonts w:ascii="Times New Roman" w:eastAsia="Calibri" w:hAnsi="Times New Roman" w:cs="Times New Roman"/>
          <w:sz w:val="28"/>
          <w:szCs w:val="28"/>
        </w:rPr>
        <w:t>поселен</w:t>
      </w:r>
      <w:r w:rsidR="007E1855">
        <w:rPr>
          <w:rFonts w:ascii="Times New Roman" w:eastAsia="Calibri" w:hAnsi="Times New Roman" w:cs="Times New Roman"/>
          <w:sz w:val="28"/>
          <w:szCs w:val="28"/>
        </w:rPr>
        <w:t xml:space="preserve">ия Острогожского муниципального </w:t>
      </w:r>
      <w:r w:rsidR="007E1855" w:rsidRPr="00D947F3">
        <w:rPr>
          <w:rFonts w:ascii="Times New Roman" w:eastAsia="Calibri" w:hAnsi="Times New Roman" w:cs="Times New Roman"/>
          <w:sz w:val="28"/>
          <w:szCs w:val="28"/>
        </w:rPr>
        <w:t>района Воронежской области»</w:t>
      </w:r>
      <w:r w:rsidR="007E1855">
        <w:rPr>
          <w:rFonts w:ascii="Times New Roman" w:eastAsia="Calibri" w:hAnsi="Times New Roman" w:cs="Times New Roman"/>
          <w:sz w:val="28"/>
          <w:szCs w:val="28"/>
        </w:rPr>
        <w:t xml:space="preserve"> </w:t>
      </w:r>
      <w:r w:rsidR="007E1855" w:rsidRPr="00D947F3">
        <w:rPr>
          <w:rFonts w:ascii="Times New Roman" w:eastAsia="Arial Unicode MS" w:hAnsi="Times New Roman" w:cs="Times New Roman"/>
          <w:kern w:val="1"/>
          <w:sz w:val="28"/>
          <w:szCs w:val="28"/>
          <w:lang w:eastAsia="hi-IN" w:bidi="hi-IN"/>
        </w:rPr>
        <w:t xml:space="preserve"> </w:t>
      </w:r>
      <w:r w:rsidRPr="00D947F3">
        <w:rPr>
          <w:rFonts w:ascii="Times New Roman CYR" w:eastAsia="Times New Roman" w:hAnsi="Times New Roman CYR" w:cs="Times New Roman CYR"/>
          <w:sz w:val="28"/>
          <w:szCs w:val="28"/>
          <w:lang w:eastAsia="ru-RU"/>
        </w:rPr>
        <w:t>№ 35</w:t>
      </w:r>
      <w:r w:rsidR="007E1855">
        <w:rPr>
          <w:rFonts w:ascii="Times New Roman CYR" w:eastAsia="Times New Roman" w:hAnsi="Times New Roman CYR" w:cs="Times New Roman CYR"/>
          <w:sz w:val="28"/>
          <w:szCs w:val="28"/>
          <w:lang w:eastAsia="ru-RU"/>
        </w:rPr>
        <w:t>2</w:t>
      </w:r>
      <w:r w:rsidRPr="00D947F3">
        <w:rPr>
          <w:rFonts w:ascii="Times New Roman CYR" w:eastAsia="Times New Roman" w:hAnsi="Times New Roman CYR" w:cs="Times New Roman CYR"/>
          <w:sz w:val="28"/>
          <w:szCs w:val="28"/>
          <w:lang w:eastAsia="ru-RU"/>
        </w:rPr>
        <w:t>;</w:t>
      </w:r>
      <w:r w:rsidRPr="00D947F3">
        <w:rPr>
          <w:rFonts w:ascii="Times New Roman" w:eastAsia="Calibri" w:hAnsi="Times New Roman" w:cs="Times New Roman"/>
          <w:sz w:val="28"/>
          <w:szCs w:val="28"/>
        </w:rPr>
        <w:t xml:space="preserve"> </w:t>
      </w:r>
      <w:r w:rsidRPr="00D947F3">
        <w:rPr>
          <w:rFonts w:ascii="Times New Roman" w:eastAsia="Arial Unicode MS" w:hAnsi="Times New Roman" w:cs="Times New Roman"/>
          <w:kern w:val="1"/>
          <w:sz w:val="28"/>
          <w:szCs w:val="28"/>
          <w:lang w:eastAsia="hi-IN" w:bidi="hi-IN"/>
        </w:rPr>
        <w:t xml:space="preserve"> в соответствии с решением Совета народных депутатов Коротоякского сельского поселения Острогожского муниципального района Воронежской области № 29 от 05 декабря 2005 г. путем размещения текста вышеуказанного  решения на информационных стендах, расположенных в: здании администрации, почтовом отделении,  здании Коротоякского ЦКиД,  здании газового участка,  здании сберкассы,  здании Покровского СДК,  витринах магазинов: Архангельском, Никольском, Покровском, Успенском, магазине хлебопекарни, в местах, определённых решением Совета народных депутатов Коротоякского сельского поселения № 29 от 05 декабря 2005 г. обнародовано решение Совета народных депутатов Коротоякского сельского поселений</w:t>
      </w:r>
    </w:p>
    <w:p w:rsidR="00D947F3" w:rsidRPr="00D947F3" w:rsidRDefault="00D947F3" w:rsidP="00D947F3">
      <w:pPr>
        <w:suppressAutoHyphens/>
        <w:spacing w:after="200"/>
        <w:ind w:left="-567"/>
        <w:jc w:val="both"/>
        <w:rPr>
          <w:rFonts w:ascii="Times New Roman" w:eastAsia="Arial Unicode MS" w:hAnsi="Times New Roman" w:cs="Times New Roman"/>
          <w:kern w:val="1"/>
          <w:sz w:val="28"/>
          <w:szCs w:val="28"/>
          <w:lang w:eastAsia="hi-IN" w:bidi="hi-IN"/>
        </w:rPr>
      </w:pPr>
      <w:r w:rsidRPr="00D947F3">
        <w:rPr>
          <w:rFonts w:ascii="Times New Roman" w:eastAsia="Arial Unicode MS" w:hAnsi="Times New Roman" w:cs="Times New Roman"/>
          <w:kern w:val="1"/>
          <w:sz w:val="28"/>
          <w:szCs w:val="28"/>
          <w:lang w:eastAsia="hi-IN" w:bidi="hi-IN"/>
        </w:rPr>
        <w:t xml:space="preserve">          В чём и составлен настоящий акт.</w:t>
      </w:r>
    </w:p>
    <w:p w:rsidR="00D947F3" w:rsidRPr="00D947F3" w:rsidRDefault="00D947F3" w:rsidP="00D947F3">
      <w:pPr>
        <w:suppressAutoHyphens/>
        <w:spacing w:line="276" w:lineRule="auto"/>
        <w:ind w:left="-567"/>
        <w:jc w:val="both"/>
        <w:rPr>
          <w:rFonts w:ascii="Times New Roman" w:eastAsia="Arial Unicode MS" w:hAnsi="Times New Roman" w:cs="Times New Roman"/>
          <w:kern w:val="1"/>
          <w:sz w:val="28"/>
          <w:szCs w:val="28"/>
          <w:lang w:eastAsia="hi-IN" w:bidi="hi-IN"/>
        </w:rPr>
      </w:pPr>
      <w:r w:rsidRPr="00D947F3">
        <w:rPr>
          <w:rFonts w:ascii="Times New Roman" w:eastAsia="Arial Unicode MS" w:hAnsi="Times New Roman" w:cs="Times New Roman"/>
          <w:kern w:val="1"/>
          <w:sz w:val="28"/>
          <w:szCs w:val="28"/>
          <w:lang w:eastAsia="hi-IN" w:bidi="hi-IN"/>
        </w:rPr>
        <w:t xml:space="preserve">          Подписи:  </w:t>
      </w:r>
      <w:r>
        <w:rPr>
          <w:rFonts w:ascii="Times New Roman" w:eastAsia="Arial Unicode MS" w:hAnsi="Times New Roman" w:cs="Times New Roman"/>
          <w:kern w:val="1"/>
          <w:sz w:val="28"/>
          <w:szCs w:val="28"/>
          <w:lang w:eastAsia="hi-IN" w:bidi="hi-IN"/>
        </w:rPr>
        <w:t xml:space="preserve"> </w:t>
      </w:r>
      <w:r w:rsidRPr="00D947F3">
        <w:rPr>
          <w:rFonts w:ascii="Times New Roman" w:eastAsia="Arial Unicode MS" w:hAnsi="Times New Roman" w:cs="Times New Roman"/>
          <w:kern w:val="1"/>
          <w:sz w:val="28"/>
          <w:szCs w:val="28"/>
          <w:lang w:eastAsia="hi-IN" w:bidi="hi-IN"/>
        </w:rPr>
        <w:t>____________ Трофимов Н.В.</w:t>
      </w:r>
    </w:p>
    <w:p w:rsidR="00D947F3" w:rsidRPr="00D947F3" w:rsidRDefault="00D947F3" w:rsidP="00D947F3">
      <w:pPr>
        <w:suppressAutoHyphens/>
        <w:spacing w:line="276" w:lineRule="auto"/>
        <w:ind w:left="-567"/>
        <w:jc w:val="both"/>
        <w:rPr>
          <w:rFonts w:ascii="Times New Roman" w:eastAsia="Arial Unicode MS" w:hAnsi="Times New Roman" w:cs="Times New Roman"/>
          <w:kern w:val="1"/>
          <w:sz w:val="28"/>
          <w:szCs w:val="28"/>
          <w:lang w:eastAsia="hi-IN" w:bidi="hi-IN"/>
        </w:rPr>
      </w:pPr>
      <w:r w:rsidRPr="00D947F3">
        <w:rPr>
          <w:rFonts w:ascii="Times New Roman" w:eastAsia="Arial Unicode MS" w:hAnsi="Times New Roman" w:cs="Times New Roman"/>
          <w:kern w:val="1"/>
          <w:sz w:val="28"/>
          <w:szCs w:val="28"/>
          <w:lang w:eastAsia="hi-IN" w:bidi="hi-IN"/>
        </w:rPr>
        <w:t xml:space="preserve">                            ____________  Полицинская Ю.Н.</w:t>
      </w:r>
    </w:p>
    <w:p w:rsidR="00D947F3" w:rsidRPr="00D947F3" w:rsidRDefault="00D947F3" w:rsidP="00D947F3">
      <w:pPr>
        <w:tabs>
          <w:tab w:val="left" w:pos="1680"/>
        </w:tabs>
        <w:suppressAutoHyphens/>
        <w:spacing w:line="276" w:lineRule="auto"/>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 xml:space="preserve">                    </w:t>
      </w:r>
      <w:r w:rsidRPr="00D947F3">
        <w:rPr>
          <w:rFonts w:ascii="Times New Roman" w:eastAsia="Arial Unicode MS" w:hAnsi="Times New Roman" w:cs="Times New Roman"/>
          <w:kern w:val="1"/>
          <w:sz w:val="28"/>
          <w:szCs w:val="28"/>
          <w:lang w:eastAsia="hi-IN" w:bidi="hi-IN"/>
        </w:rPr>
        <w:t xml:space="preserve"> ____________  Михайлова О.В.</w:t>
      </w:r>
    </w:p>
    <w:p w:rsidR="00D947F3" w:rsidRPr="00D947F3" w:rsidRDefault="00D947F3" w:rsidP="00D947F3">
      <w:pPr>
        <w:suppressAutoHyphens/>
        <w:spacing w:line="276" w:lineRule="auto"/>
        <w:ind w:left="-567"/>
        <w:jc w:val="both"/>
        <w:rPr>
          <w:rFonts w:ascii="Times New Roman" w:eastAsia="Arial Unicode MS" w:hAnsi="Times New Roman" w:cs="Times New Roman"/>
          <w:kern w:val="1"/>
          <w:sz w:val="28"/>
          <w:szCs w:val="28"/>
          <w:lang w:eastAsia="hi-IN" w:bidi="hi-IN"/>
        </w:rPr>
      </w:pPr>
      <w:r w:rsidRPr="00D947F3">
        <w:rPr>
          <w:rFonts w:ascii="Times New Roman" w:eastAsia="Arial Unicode MS" w:hAnsi="Times New Roman" w:cs="Times New Roman"/>
          <w:kern w:val="1"/>
          <w:sz w:val="28"/>
          <w:szCs w:val="28"/>
          <w:lang w:eastAsia="hi-IN" w:bidi="hi-IN"/>
        </w:rPr>
        <w:t xml:space="preserve">                            ____________  Кислякова О.Д.</w:t>
      </w:r>
    </w:p>
    <w:p w:rsidR="00D947F3" w:rsidRPr="00D947F3" w:rsidRDefault="00D947F3" w:rsidP="00D947F3">
      <w:pPr>
        <w:suppressAutoHyphens/>
        <w:spacing w:line="276" w:lineRule="auto"/>
        <w:ind w:left="-567"/>
        <w:jc w:val="both"/>
        <w:rPr>
          <w:rFonts w:ascii="Times New Roman" w:eastAsia="Arial Unicode MS" w:hAnsi="Times New Roman" w:cs="Times New Roman"/>
          <w:i/>
          <w:kern w:val="1"/>
          <w:sz w:val="28"/>
          <w:szCs w:val="28"/>
          <w:lang w:eastAsia="hi-IN" w:bidi="hi-IN"/>
        </w:rPr>
      </w:pPr>
      <w:r w:rsidRPr="00D947F3">
        <w:rPr>
          <w:rFonts w:ascii="Times New Roman" w:eastAsia="Arial Unicode MS" w:hAnsi="Times New Roman" w:cs="Times New Roman"/>
          <w:kern w:val="1"/>
          <w:sz w:val="28"/>
          <w:szCs w:val="28"/>
          <w:lang w:eastAsia="hi-IN" w:bidi="hi-IN"/>
        </w:rPr>
        <w:t>Глава Коротоякского сельского поселения                                       Н.В. Трофимов</w:t>
      </w:r>
    </w:p>
    <w:p w:rsidR="00D947F3" w:rsidRDefault="00D947F3" w:rsidP="00D947F3">
      <w:pPr>
        <w:tabs>
          <w:tab w:val="left" w:pos="3420"/>
          <w:tab w:val="left" w:pos="4320"/>
          <w:tab w:val="left" w:pos="5220"/>
          <w:tab w:val="left" w:pos="5400"/>
        </w:tabs>
        <w:spacing w:line="360" w:lineRule="auto"/>
        <w:ind w:left="-567"/>
        <w:jc w:val="both"/>
        <w:rPr>
          <w:sz w:val="28"/>
          <w:szCs w:val="28"/>
        </w:rPr>
      </w:pPr>
    </w:p>
    <w:p w:rsidR="00D947F3" w:rsidRDefault="00D947F3" w:rsidP="00D947F3">
      <w:pPr>
        <w:tabs>
          <w:tab w:val="left" w:pos="3420"/>
          <w:tab w:val="left" w:pos="4320"/>
          <w:tab w:val="left" w:pos="5220"/>
          <w:tab w:val="left" w:pos="5400"/>
        </w:tabs>
        <w:spacing w:line="360" w:lineRule="auto"/>
        <w:ind w:left="-567"/>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Default="00D947F3" w:rsidP="0074134D">
      <w:pPr>
        <w:tabs>
          <w:tab w:val="left" w:pos="3420"/>
          <w:tab w:val="left" w:pos="4320"/>
          <w:tab w:val="left" w:pos="5220"/>
          <w:tab w:val="left" w:pos="5400"/>
        </w:tabs>
        <w:spacing w:line="360" w:lineRule="auto"/>
        <w:jc w:val="both"/>
        <w:rPr>
          <w:sz w:val="28"/>
          <w:szCs w:val="28"/>
        </w:rPr>
      </w:pPr>
    </w:p>
    <w:p w:rsidR="00D947F3" w:rsidRPr="0074134D" w:rsidRDefault="00D947F3" w:rsidP="0074134D">
      <w:pPr>
        <w:tabs>
          <w:tab w:val="left" w:pos="3420"/>
          <w:tab w:val="left" w:pos="4320"/>
          <w:tab w:val="left" w:pos="5220"/>
          <w:tab w:val="left" w:pos="5400"/>
        </w:tabs>
        <w:spacing w:line="360" w:lineRule="auto"/>
        <w:jc w:val="both"/>
        <w:rPr>
          <w:sz w:val="28"/>
          <w:szCs w:val="28"/>
        </w:rPr>
      </w:pPr>
    </w:p>
    <w:sectPr w:rsidR="00D947F3" w:rsidRPr="0074134D" w:rsidSect="00AC5C0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20603050405020304"/>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FB7"/>
    <w:rsid w:val="000054B5"/>
    <w:rsid w:val="00016AA7"/>
    <w:rsid w:val="00041008"/>
    <w:rsid w:val="000442C7"/>
    <w:rsid w:val="00046AAC"/>
    <w:rsid w:val="000634BB"/>
    <w:rsid w:val="00082933"/>
    <w:rsid w:val="000B51EC"/>
    <w:rsid w:val="000B65EB"/>
    <w:rsid w:val="000C42CB"/>
    <w:rsid w:val="000D794B"/>
    <w:rsid w:val="00100E60"/>
    <w:rsid w:val="0011509A"/>
    <w:rsid w:val="0011781B"/>
    <w:rsid w:val="001618BB"/>
    <w:rsid w:val="001717B3"/>
    <w:rsid w:val="0018535B"/>
    <w:rsid w:val="0019180A"/>
    <w:rsid w:val="0019625E"/>
    <w:rsid w:val="001A263A"/>
    <w:rsid w:val="001E5476"/>
    <w:rsid w:val="001E674B"/>
    <w:rsid w:val="002016CB"/>
    <w:rsid w:val="002043E2"/>
    <w:rsid w:val="00232099"/>
    <w:rsid w:val="00234093"/>
    <w:rsid w:val="002833B2"/>
    <w:rsid w:val="002A6A15"/>
    <w:rsid w:val="002A7185"/>
    <w:rsid w:val="002B6E76"/>
    <w:rsid w:val="002B6F12"/>
    <w:rsid w:val="002C65B2"/>
    <w:rsid w:val="002E27F0"/>
    <w:rsid w:val="002E74A3"/>
    <w:rsid w:val="003075AC"/>
    <w:rsid w:val="00312634"/>
    <w:rsid w:val="00326322"/>
    <w:rsid w:val="00326437"/>
    <w:rsid w:val="003462DA"/>
    <w:rsid w:val="00372FC8"/>
    <w:rsid w:val="00373BE6"/>
    <w:rsid w:val="003A3367"/>
    <w:rsid w:val="003A4997"/>
    <w:rsid w:val="003B51ED"/>
    <w:rsid w:val="003B740F"/>
    <w:rsid w:val="003D20A1"/>
    <w:rsid w:val="004032EC"/>
    <w:rsid w:val="004179F1"/>
    <w:rsid w:val="00432586"/>
    <w:rsid w:val="004557C6"/>
    <w:rsid w:val="004B47B5"/>
    <w:rsid w:val="004D7A23"/>
    <w:rsid w:val="004F3A59"/>
    <w:rsid w:val="005174E7"/>
    <w:rsid w:val="00526FB7"/>
    <w:rsid w:val="00557D58"/>
    <w:rsid w:val="005C13B2"/>
    <w:rsid w:val="005F430F"/>
    <w:rsid w:val="00604F35"/>
    <w:rsid w:val="00627DB9"/>
    <w:rsid w:val="00642ECE"/>
    <w:rsid w:val="006478C1"/>
    <w:rsid w:val="00650BA2"/>
    <w:rsid w:val="006B7A68"/>
    <w:rsid w:val="006D5846"/>
    <w:rsid w:val="007209CA"/>
    <w:rsid w:val="00731362"/>
    <w:rsid w:val="0074134D"/>
    <w:rsid w:val="007517A5"/>
    <w:rsid w:val="00766E2C"/>
    <w:rsid w:val="00771928"/>
    <w:rsid w:val="007D62ED"/>
    <w:rsid w:val="007E1855"/>
    <w:rsid w:val="007E566C"/>
    <w:rsid w:val="00802E8E"/>
    <w:rsid w:val="00806077"/>
    <w:rsid w:val="00860400"/>
    <w:rsid w:val="00865822"/>
    <w:rsid w:val="00867847"/>
    <w:rsid w:val="00870491"/>
    <w:rsid w:val="008A7D74"/>
    <w:rsid w:val="008B589E"/>
    <w:rsid w:val="008C52B6"/>
    <w:rsid w:val="008E2360"/>
    <w:rsid w:val="008F7D9E"/>
    <w:rsid w:val="00932CD0"/>
    <w:rsid w:val="00933171"/>
    <w:rsid w:val="00952C8B"/>
    <w:rsid w:val="00957731"/>
    <w:rsid w:val="009610F0"/>
    <w:rsid w:val="00970124"/>
    <w:rsid w:val="009A516F"/>
    <w:rsid w:val="009B1006"/>
    <w:rsid w:val="009C4AF0"/>
    <w:rsid w:val="009F4494"/>
    <w:rsid w:val="00A2435F"/>
    <w:rsid w:val="00A30D38"/>
    <w:rsid w:val="00A35AF0"/>
    <w:rsid w:val="00A42BDB"/>
    <w:rsid w:val="00A66892"/>
    <w:rsid w:val="00A83DA9"/>
    <w:rsid w:val="00A860E6"/>
    <w:rsid w:val="00A93603"/>
    <w:rsid w:val="00AC5C01"/>
    <w:rsid w:val="00AC7A33"/>
    <w:rsid w:val="00AD5068"/>
    <w:rsid w:val="00AE2F7F"/>
    <w:rsid w:val="00B2395E"/>
    <w:rsid w:val="00B30CE8"/>
    <w:rsid w:val="00B37B8D"/>
    <w:rsid w:val="00B66D7D"/>
    <w:rsid w:val="00B864C7"/>
    <w:rsid w:val="00BB3D10"/>
    <w:rsid w:val="00BB57C1"/>
    <w:rsid w:val="00BD1035"/>
    <w:rsid w:val="00C566B3"/>
    <w:rsid w:val="00C6206A"/>
    <w:rsid w:val="00C623ED"/>
    <w:rsid w:val="00C63F7F"/>
    <w:rsid w:val="00C71CFB"/>
    <w:rsid w:val="00C744BE"/>
    <w:rsid w:val="00C81E3A"/>
    <w:rsid w:val="00C85C5B"/>
    <w:rsid w:val="00CA5278"/>
    <w:rsid w:val="00CA56E5"/>
    <w:rsid w:val="00CC3820"/>
    <w:rsid w:val="00D03616"/>
    <w:rsid w:val="00D04737"/>
    <w:rsid w:val="00D229B2"/>
    <w:rsid w:val="00D4775F"/>
    <w:rsid w:val="00D5150B"/>
    <w:rsid w:val="00D533DA"/>
    <w:rsid w:val="00D947F3"/>
    <w:rsid w:val="00DC7181"/>
    <w:rsid w:val="00DD67CF"/>
    <w:rsid w:val="00DD6DAC"/>
    <w:rsid w:val="00DF3C1E"/>
    <w:rsid w:val="00E4726D"/>
    <w:rsid w:val="00E47C28"/>
    <w:rsid w:val="00E71462"/>
    <w:rsid w:val="00E90A6E"/>
    <w:rsid w:val="00EA3CFE"/>
    <w:rsid w:val="00EB21C3"/>
    <w:rsid w:val="00EF1869"/>
    <w:rsid w:val="00F06492"/>
    <w:rsid w:val="00F0657D"/>
    <w:rsid w:val="00F22E34"/>
    <w:rsid w:val="00F95DA0"/>
    <w:rsid w:val="00FB3B30"/>
    <w:rsid w:val="00FD5AC2"/>
    <w:rsid w:val="00FE2821"/>
    <w:rsid w:val="00FE3CDA"/>
    <w:rsid w:val="00FF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Знак"/>
    <w:basedOn w:val="a"/>
    <w:rsid w:val="00AE2F7F"/>
    <w:pPr>
      <w:spacing w:after="160" w:line="240" w:lineRule="exact"/>
    </w:pPr>
    <w:rPr>
      <w:rFonts w:ascii="Verdana" w:eastAsia="Times New Roman" w:hAnsi="Verdana" w:cs="Times New Roman"/>
      <w:szCs w:val="24"/>
      <w:lang w:val="en-US"/>
    </w:rPr>
  </w:style>
  <w:style w:type="paragraph" w:customStyle="1" w:styleId="ConsPlusNormal">
    <w:name w:val="ConsPlusNormal"/>
    <w:rsid w:val="00AE2F7F"/>
    <w:pPr>
      <w:widowControl w:val="0"/>
      <w:autoSpaceDE w:val="0"/>
      <w:autoSpaceDN w:val="0"/>
      <w:adjustRightInd w:val="0"/>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7847"/>
    <w:rPr>
      <w:rFonts w:ascii="Tahoma" w:hAnsi="Tahoma" w:cs="Tahoma"/>
      <w:sz w:val="16"/>
      <w:szCs w:val="16"/>
    </w:rPr>
  </w:style>
  <w:style w:type="character" w:customStyle="1" w:styleId="a5">
    <w:name w:val="Текст выноски Знак"/>
    <w:basedOn w:val="a0"/>
    <w:link w:val="a4"/>
    <w:uiPriority w:val="99"/>
    <w:semiHidden/>
    <w:rsid w:val="00867847"/>
    <w:rPr>
      <w:rFonts w:ascii="Tahoma" w:hAnsi="Tahoma" w:cs="Tahoma"/>
      <w:sz w:val="16"/>
      <w:szCs w:val="16"/>
    </w:rPr>
  </w:style>
  <w:style w:type="table" w:customStyle="1" w:styleId="1">
    <w:name w:val="Сетка таблицы1"/>
    <w:basedOn w:val="a1"/>
    <w:next w:val="a3"/>
    <w:uiPriority w:val="59"/>
    <w:rsid w:val="0032643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D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2 Знак Знак"/>
    <w:basedOn w:val="a"/>
    <w:rsid w:val="00AE2F7F"/>
    <w:pPr>
      <w:spacing w:after="160" w:line="240" w:lineRule="exact"/>
    </w:pPr>
    <w:rPr>
      <w:rFonts w:ascii="Verdana" w:eastAsia="Times New Roman" w:hAnsi="Verdana" w:cs="Times New Roman"/>
      <w:szCs w:val="24"/>
      <w:lang w:val="en-US"/>
    </w:rPr>
  </w:style>
  <w:style w:type="paragraph" w:customStyle="1" w:styleId="ConsPlusNormal">
    <w:name w:val="ConsPlusNormal"/>
    <w:rsid w:val="00AE2F7F"/>
    <w:pPr>
      <w:widowControl w:val="0"/>
      <w:autoSpaceDE w:val="0"/>
      <w:autoSpaceDN w:val="0"/>
      <w:adjustRightInd w:val="0"/>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7847"/>
    <w:rPr>
      <w:rFonts w:ascii="Tahoma" w:hAnsi="Tahoma" w:cs="Tahoma"/>
      <w:sz w:val="16"/>
      <w:szCs w:val="16"/>
    </w:rPr>
  </w:style>
  <w:style w:type="character" w:customStyle="1" w:styleId="a5">
    <w:name w:val="Текст выноски Знак"/>
    <w:basedOn w:val="a0"/>
    <w:link w:val="a4"/>
    <w:uiPriority w:val="99"/>
    <w:semiHidden/>
    <w:rsid w:val="00867847"/>
    <w:rPr>
      <w:rFonts w:ascii="Tahoma" w:hAnsi="Tahoma" w:cs="Tahoma"/>
      <w:sz w:val="16"/>
      <w:szCs w:val="16"/>
    </w:rPr>
  </w:style>
  <w:style w:type="table" w:customStyle="1" w:styleId="1">
    <w:name w:val="Сетка таблицы1"/>
    <w:basedOn w:val="a1"/>
    <w:next w:val="a3"/>
    <w:uiPriority w:val="59"/>
    <w:rsid w:val="0032643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0;&#1076;&#1084;&#1080;&#1085;&#1080;&#1089;&#1090;&#1088;&#1072;&#1090;&#1086;&#1088;\Documents\&#1056;&#1045;&#1064;&#1045;&#1053;&#1048;&#1071;%20%20&#1057;&#1054;&#1042;&#1045;&#1058;&#1040;%20-%202014%20&#1075;&#1086;&#1076;\&#1088;&#1077;&#1096;&#1077;&#1085;&#1080;&#1103;%20&#1079;&#1072;%20&#1085;&#1086;&#1103;&#1073;&#1088;&#1100;%202014\&#1056;&#1077;&#1096;&#1077;&#1085;&#1080;&#1077;%20&#8470;198%20&#1086;&#1090;%2022.08.2014%20&#1057;&#1053;&#1044;%20&#1056;&#1077;&#1087;&#1100;&#1077;&#1074;&#1089;&#1082;&#1086;&#1075;&#1086;%20&#1089;&#1087;%20-%20&#1082;&#1086;&#1087;&#1080;&#1103;.docx" TargetMode="External"/><Relationship Id="rId13" Type="http://schemas.openxmlformats.org/officeDocument/2006/relationships/hyperlink" Target="file:///D:\&#1040;&#1076;&#1084;&#1080;&#1085;&#1080;&#1089;&#1090;&#1088;&#1072;&#1090;&#1086;&#1088;\Documents\&#1056;&#1045;&#1064;&#1045;&#1053;&#1048;&#1071;%20%20&#1057;&#1054;&#1042;&#1045;&#1058;&#1040;%20-%202014%20&#1075;&#1086;&#1076;\&#1088;&#1077;&#1096;&#1077;&#1085;&#1080;&#1103;%20&#1079;&#1072;%20&#1085;&#1086;&#1103;&#1073;&#1088;&#1100;%202014\&#1056;&#1077;&#1096;&#1077;&#1085;&#1080;&#1077;%20&#8470;198%20&#1086;&#1090;%2022.08.2014%20&#1057;&#1053;&#1044;%20&#1056;&#1077;&#1087;&#1100;&#1077;&#1074;&#1089;&#1082;&#1086;&#1075;&#1086;%20&#1089;&#1087;%20-%20&#1082;&#1086;&#1087;&#1080;&#1103;.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D:\&#1040;&#1076;&#1084;&#1080;&#1085;&#1080;&#1089;&#1090;&#1088;&#1072;&#1090;&#1086;&#1088;\Documents\&#1056;&#1045;&#1064;&#1045;&#1053;&#1048;&#1071;%20%20&#1057;&#1054;&#1042;&#1045;&#1058;&#1040;%20-%202014%20&#1075;&#1086;&#1076;\&#1088;&#1077;&#1096;&#1077;&#1085;&#1080;&#1103;%20&#1079;&#1072;%20&#1085;&#1086;&#1103;&#1073;&#1088;&#1100;%202014\&#1056;&#1077;&#1096;&#1077;&#1085;&#1080;&#1077;%20&#8470;198%20&#1086;&#1090;%2022.08.2014%20&#1057;&#1053;&#1044;%20&#1056;&#1077;&#1087;&#1100;&#1077;&#1074;&#1089;&#1082;&#1086;&#1075;&#1086;%20&#1089;&#1087;%20-%20&#1082;&#1086;&#1087;&#1080;&#1103;.docx" TargetMode="External"/><Relationship Id="rId12" Type="http://schemas.openxmlformats.org/officeDocument/2006/relationships/hyperlink" Target="file:///D:\&#1040;&#1076;&#1084;&#1080;&#1085;&#1080;&#1089;&#1090;&#1088;&#1072;&#1090;&#1086;&#1088;\Documents\&#1056;&#1045;&#1064;&#1045;&#1053;&#1048;&#1071;%20%20&#1057;&#1054;&#1042;&#1045;&#1058;&#1040;%20-%202014%20&#1075;&#1086;&#1076;\&#1088;&#1077;&#1096;&#1077;&#1085;&#1080;&#1103;%20&#1079;&#1072;%20&#1085;&#1086;&#1103;&#1073;&#1088;&#1100;%202014\&#1056;&#1077;&#1096;&#1077;&#1085;&#1080;&#1077;%20&#8470;198%20&#1086;&#1090;%2022.08.2014%20&#1057;&#1053;&#1044;%20&#1056;&#1077;&#1087;&#1100;&#1077;&#1074;&#1089;&#1082;&#1086;&#1075;&#1086;%20&#1089;&#1087;%20-%20&#1082;&#1086;&#1087;&#1080;&#1103;.docx" TargetMode="External"/><Relationship Id="rId17" Type="http://schemas.openxmlformats.org/officeDocument/2006/relationships/hyperlink" Target="consultantplus://offline/ref=FA8FC8C4E8963139AA7D35089B80E6127738FAECB5D07410583C3E0AD246d8M" TargetMode="External"/><Relationship Id="rId2" Type="http://schemas.openxmlformats.org/officeDocument/2006/relationships/styles" Target="styles.xml"/><Relationship Id="rId16" Type="http://schemas.openxmlformats.org/officeDocument/2006/relationships/hyperlink" Target="file:///D:\&#1040;&#1076;&#1084;&#1080;&#1085;&#1080;&#1089;&#1090;&#1088;&#1072;&#1090;&#1086;&#1088;\Documents\&#1056;&#1045;&#1064;&#1045;&#1053;&#1048;&#1071;%20%20&#1057;&#1054;&#1042;&#1045;&#1058;&#1040;%20-%202014%20&#1075;&#1086;&#1076;\&#1088;&#1077;&#1096;&#1077;&#1085;&#1080;&#1103;%20&#1079;&#1072;%20&#1085;&#1086;&#1103;&#1073;&#1088;&#1100;%202014\&#1056;&#1077;&#1096;&#1077;&#1085;&#1080;&#1077;%20&#8470;198%20&#1086;&#1090;%2022.08.2014%20&#1057;&#1053;&#1044;%20&#1056;&#1077;&#1087;&#1100;&#1077;&#1074;&#1089;&#1082;&#1086;&#1075;&#1086;%20&#1089;&#1087;%20-%20&#1082;&#1086;&#1087;&#1080;&#1103;.doc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A8FC8C4E8963139AA7D35089B80E6127F33F4E9BCD3291A50653208D5677B04827AAD6FDB3E9544d5M" TargetMode="External"/><Relationship Id="rId5" Type="http://schemas.openxmlformats.org/officeDocument/2006/relationships/webSettings" Target="webSettings.xml"/><Relationship Id="rId15" Type="http://schemas.openxmlformats.org/officeDocument/2006/relationships/hyperlink" Target="file:///D:\&#1040;&#1076;&#1084;&#1080;&#1085;&#1080;&#1089;&#1090;&#1088;&#1072;&#1090;&#1086;&#1088;\Documents\&#1056;&#1045;&#1064;&#1045;&#1053;&#1048;&#1071;%20%20&#1057;&#1054;&#1042;&#1045;&#1058;&#1040;%20-%202014%20&#1075;&#1086;&#1076;\&#1088;&#1077;&#1096;&#1077;&#1085;&#1080;&#1103;%20&#1079;&#1072;%20&#1085;&#1086;&#1103;&#1073;&#1088;&#1100;%202014\&#1056;&#1077;&#1096;&#1077;&#1085;&#1080;&#1077;%20&#8470;198%20&#1086;&#1090;%2022.08.2014%20&#1057;&#1053;&#1044;%20&#1056;&#1077;&#1087;&#1100;&#1077;&#1074;&#1089;&#1082;&#1086;&#1075;&#1086;%20&#1089;&#1087;%20-%20&#1082;&#1086;&#1087;&#1080;&#1103;.docx" TargetMode="External"/><Relationship Id="rId10" Type="http://schemas.openxmlformats.org/officeDocument/2006/relationships/hyperlink" Target="file:///D:\&#1040;&#1076;&#1084;&#1080;&#1085;&#1080;&#1089;&#1090;&#1088;&#1072;&#1090;&#1086;&#1088;\Documents\&#1056;&#1045;&#1064;&#1045;&#1053;&#1048;&#1071;%20%20&#1057;&#1054;&#1042;&#1045;&#1058;&#1040;%20-%202014%20&#1075;&#1086;&#1076;\&#1088;&#1077;&#1096;&#1077;&#1085;&#1080;&#1103;%20&#1079;&#1072;%20&#1085;&#1086;&#1103;&#1073;&#1088;&#1100;%202014\&#1056;&#1077;&#1096;&#1077;&#1085;&#1080;&#1077;%20&#8470;198%20&#1086;&#1090;%2022.08.2014%20&#1057;&#1053;&#1044;%20&#1056;&#1077;&#1087;&#1100;&#1077;&#1074;&#1089;&#1082;&#1086;&#1075;&#1086;%20&#1089;&#1087;%20-%20&#1082;&#1086;&#1087;&#1080;&#1103;.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2EC38DBF20B0AB8DC2FFA55291D5F7FE095E64F8CEB8D678DE111BF30dDM" TargetMode="External"/><Relationship Id="rId14" Type="http://schemas.openxmlformats.org/officeDocument/2006/relationships/hyperlink" Target="file:///D:\&#1040;&#1076;&#1084;&#1080;&#1085;&#1080;&#1089;&#1090;&#1088;&#1072;&#1090;&#1086;&#1088;\Documents\&#1056;&#1045;&#1064;&#1045;&#1053;&#1048;&#1071;%20%20&#1057;&#1054;&#1042;&#1045;&#1058;&#1040;%20-%202014%20&#1075;&#1086;&#1076;\&#1088;&#1077;&#1096;&#1077;&#1085;&#1080;&#1103;%20&#1079;&#1072;%20&#1085;&#1086;&#1103;&#1073;&#1088;&#1100;%202014\&#1056;&#1077;&#1096;&#1077;&#1085;&#1080;&#1077;%20&#8470;198%20&#1086;&#1090;%2022.08.2014%20&#1057;&#1053;&#1044;%20&#1056;&#1077;&#1087;&#1100;&#1077;&#1074;&#1089;&#1082;&#1086;&#1075;&#1086;%20&#1089;&#1087;%20-%20&#1082;&#1086;&#1087;&#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F8D5-1EC6-4B03-A51A-B4FCB40D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10690</Words>
  <Characters>60935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Ярмонова</dc:creator>
  <cp:lastModifiedBy>User</cp:lastModifiedBy>
  <cp:revision>3</cp:revision>
  <cp:lastPrinted>2014-06-02T10:59:00Z</cp:lastPrinted>
  <dcterms:created xsi:type="dcterms:W3CDTF">2014-11-25T07:03:00Z</dcterms:created>
  <dcterms:modified xsi:type="dcterms:W3CDTF">2014-11-25T07:08:00Z</dcterms:modified>
</cp:coreProperties>
</file>